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1BF4D" w14:textId="37707349" w:rsidR="00E13075" w:rsidRPr="00244EB0" w:rsidRDefault="00244EB0" w:rsidP="00E13075">
      <w:pPr>
        <w:spacing w:before="200"/>
        <w:jc w:val="center"/>
        <w:rPr>
          <w:rFonts w:ascii="Palatino Linotype" w:hAnsi="Palatino Linotype" w:cs="Palatino Linotype"/>
          <w:b/>
          <w:bCs/>
          <w:sz w:val="32"/>
          <w:szCs w:val="32"/>
          <w:lang w:val="en-US"/>
        </w:rPr>
      </w:pPr>
      <w:proofErr w:type="spellStart"/>
      <w:r w:rsidRPr="00244EB0">
        <w:rPr>
          <w:rFonts w:ascii="Palatino Linotype" w:hAnsi="Palatino Linotype" w:cs="Palatino Linotype"/>
          <w:b/>
          <w:bCs/>
          <w:sz w:val="32"/>
          <w:szCs w:val="32"/>
          <w:lang w:val="en-US"/>
        </w:rPr>
        <w:t>Multivectors</w:t>
      </w:r>
      <w:proofErr w:type="spellEnd"/>
      <w:r w:rsidRPr="00244EB0">
        <w:rPr>
          <w:rFonts w:ascii="Palatino Linotype" w:hAnsi="Palatino Linotype" w:cs="Palatino Linotype"/>
          <w:b/>
          <w:bCs/>
          <w:sz w:val="32"/>
          <w:szCs w:val="32"/>
          <w:lang w:val="en-US"/>
        </w:rPr>
        <w:t xml:space="preserve">, </w:t>
      </w:r>
      <w:proofErr w:type="spellStart"/>
      <w:r w:rsidRPr="00244EB0">
        <w:rPr>
          <w:rFonts w:ascii="Palatino Linotype" w:hAnsi="Palatino Linotype" w:cs="Palatino Linotype"/>
          <w:b/>
          <w:bCs/>
          <w:sz w:val="32"/>
          <w:szCs w:val="32"/>
          <w:lang w:val="en-US"/>
        </w:rPr>
        <w:t>Spinors</w:t>
      </w:r>
      <w:proofErr w:type="spellEnd"/>
      <w:r w:rsidRPr="00244EB0">
        <w:rPr>
          <w:rFonts w:ascii="Palatino Linotype" w:hAnsi="Palatino Linotype" w:cs="Palatino Linotype"/>
          <w:b/>
          <w:bCs/>
          <w:sz w:val="32"/>
          <w:szCs w:val="32"/>
          <w:lang w:val="en-US"/>
        </w:rPr>
        <w:t xml:space="preserve"> and Index Theorems</w:t>
      </w:r>
      <w:r w:rsidR="00E13075" w:rsidRPr="00244EB0">
        <w:rPr>
          <w:rFonts w:ascii="Palatino Linotype" w:hAnsi="Palatino Linotype" w:cs="Palatino Linotype"/>
          <w:b/>
          <w:bCs/>
          <w:sz w:val="32"/>
          <w:szCs w:val="32"/>
          <w:lang w:val="en-US"/>
        </w:rPr>
        <w:t xml:space="preserve">, </w:t>
      </w:r>
      <w:r w:rsidR="00570B6A">
        <w:rPr>
          <w:rFonts w:ascii="Palatino Linotype" w:hAnsi="Palatino Linotype" w:cs="Palatino Linotype"/>
          <w:b/>
          <w:bCs/>
          <w:sz w:val="32"/>
          <w:szCs w:val="32"/>
          <w:lang w:val="en-US"/>
        </w:rPr>
        <w:t>10</w:t>
      </w:r>
      <w:r w:rsidR="00E13075" w:rsidRPr="00244EB0">
        <w:rPr>
          <w:rFonts w:ascii="Palatino Linotype" w:hAnsi="Palatino Linotype" w:cs="Palatino Linotype"/>
          <w:b/>
          <w:bCs/>
          <w:sz w:val="32"/>
          <w:szCs w:val="32"/>
          <w:lang w:val="en-US"/>
        </w:rPr>
        <w:t xml:space="preserve"> </w:t>
      </w:r>
      <w:proofErr w:type="spellStart"/>
      <w:r w:rsidR="00E13075" w:rsidRPr="00244EB0">
        <w:rPr>
          <w:rFonts w:ascii="Palatino Linotype" w:hAnsi="Palatino Linotype" w:cs="Palatino Linotype"/>
          <w:b/>
          <w:bCs/>
          <w:sz w:val="32"/>
          <w:szCs w:val="32"/>
          <w:lang w:val="en-US"/>
        </w:rPr>
        <w:t>hp</w:t>
      </w:r>
      <w:proofErr w:type="spellEnd"/>
      <w:r w:rsidR="00E13075" w:rsidRPr="00244EB0">
        <w:rPr>
          <w:rFonts w:ascii="Palatino Linotype" w:hAnsi="Palatino Linotype" w:cs="Palatino Linotype"/>
          <w:b/>
          <w:bCs/>
          <w:sz w:val="32"/>
          <w:szCs w:val="32"/>
          <w:lang w:val="en-US"/>
        </w:rPr>
        <w:t xml:space="preserve"> </w:t>
      </w:r>
    </w:p>
    <w:p w14:paraId="55AE952D" w14:textId="637FB15C" w:rsidR="00843B29" w:rsidRPr="008673FE" w:rsidRDefault="00843B29" w:rsidP="00F91A02">
      <w:pPr>
        <w:rPr>
          <w:lang w:val="en-US"/>
        </w:rPr>
      </w:pPr>
    </w:p>
    <w:tbl>
      <w:tblPr>
        <w:tblStyle w:val="TableGrid"/>
        <w:tblW w:w="0" w:type="auto"/>
        <w:tblInd w:w="720" w:type="dxa"/>
        <w:tblBorders>
          <w:insideH w:val="none" w:sz="0" w:space="0" w:color="auto"/>
        </w:tblBorders>
        <w:tblLook w:val="04A0" w:firstRow="1" w:lastRow="0" w:firstColumn="1" w:lastColumn="0" w:noHBand="0" w:noVBand="1"/>
      </w:tblPr>
      <w:tblGrid>
        <w:gridCol w:w="4287"/>
        <w:gridCol w:w="4615"/>
      </w:tblGrid>
      <w:tr w:rsidR="004B3E6D" w:rsidRPr="00F91A02" w14:paraId="254E114C" w14:textId="45D45955" w:rsidTr="004B3E6D">
        <w:tc>
          <w:tcPr>
            <w:tcW w:w="4287" w:type="dxa"/>
          </w:tcPr>
          <w:p w14:paraId="122B61A7" w14:textId="5E205083" w:rsidR="004B3E6D" w:rsidRPr="00F91A02" w:rsidRDefault="004B3E6D" w:rsidP="00230AF0">
            <w:pPr>
              <w:pStyle w:val="ListParagraph"/>
              <w:ind w:left="0"/>
              <w:rPr>
                <w:sz w:val="20"/>
                <w:szCs w:val="20"/>
              </w:rPr>
            </w:pPr>
            <w:r>
              <w:rPr>
                <w:sz w:val="20"/>
                <w:szCs w:val="20"/>
              </w:rPr>
              <w:t>Course period:</w:t>
            </w:r>
          </w:p>
        </w:tc>
        <w:tc>
          <w:tcPr>
            <w:tcW w:w="4615" w:type="dxa"/>
            <w:tcBorders>
              <w:top w:val="single" w:sz="4" w:space="0" w:color="auto"/>
            </w:tcBorders>
          </w:tcPr>
          <w:p w14:paraId="7E73E5DF" w14:textId="3F9B5921" w:rsidR="004B3E6D" w:rsidRPr="00F91A02" w:rsidRDefault="006806AA" w:rsidP="00A43FBE">
            <w:pPr>
              <w:pStyle w:val="ListParagraph"/>
              <w:ind w:left="0"/>
              <w:rPr>
                <w:sz w:val="20"/>
                <w:szCs w:val="20"/>
              </w:rPr>
            </w:pPr>
            <w:r>
              <w:rPr>
                <w:sz w:val="20"/>
                <w:szCs w:val="20"/>
              </w:rPr>
              <w:t xml:space="preserve">Last </w:t>
            </w:r>
            <w:proofErr w:type="spellStart"/>
            <w:r>
              <w:rPr>
                <w:sz w:val="20"/>
                <w:szCs w:val="20"/>
              </w:rPr>
              <w:t>day</w:t>
            </w:r>
            <w:proofErr w:type="spellEnd"/>
            <w:r w:rsidR="00A43FBE">
              <w:rPr>
                <w:sz w:val="20"/>
                <w:szCs w:val="20"/>
              </w:rPr>
              <w:t xml:space="preserve"> for </w:t>
            </w:r>
            <w:proofErr w:type="spellStart"/>
            <w:r w:rsidR="00A43FBE">
              <w:rPr>
                <w:sz w:val="20"/>
                <w:szCs w:val="20"/>
              </w:rPr>
              <w:t>application</w:t>
            </w:r>
            <w:proofErr w:type="spellEnd"/>
            <w:r w:rsidR="004B3E6D">
              <w:rPr>
                <w:sz w:val="20"/>
                <w:szCs w:val="20"/>
              </w:rPr>
              <w:t>:</w:t>
            </w:r>
          </w:p>
        </w:tc>
      </w:tr>
      <w:tr w:rsidR="004B3E6D" w:rsidRPr="00685DCC" w14:paraId="231B45C5" w14:textId="6FAFEBA5" w:rsidTr="004B3E6D">
        <w:trPr>
          <w:trHeight w:val="567"/>
        </w:trPr>
        <w:tc>
          <w:tcPr>
            <w:tcW w:w="4287" w:type="dxa"/>
            <w:tcBorders>
              <w:bottom w:val="single" w:sz="4" w:space="0" w:color="auto"/>
            </w:tcBorders>
            <w:vAlign w:val="center"/>
          </w:tcPr>
          <w:p w14:paraId="3EFA4AFB" w14:textId="1CF3B996" w:rsidR="004B3E6D" w:rsidRPr="00570B6A" w:rsidRDefault="00570B6A" w:rsidP="00230AF0">
            <w:pPr>
              <w:pStyle w:val="ListParagraph"/>
              <w:ind w:left="0"/>
              <w:rPr>
                <w:lang w:val="en-US"/>
              </w:rPr>
            </w:pPr>
            <w:r w:rsidRPr="00570B6A">
              <w:rPr>
                <w:lang w:val="en-US"/>
              </w:rPr>
              <w:t>P</w:t>
            </w:r>
            <w:r w:rsidR="00244EB0" w:rsidRPr="00570B6A">
              <w:rPr>
                <w:lang w:val="en-US"/>
              </w:rPr>
              <w:t>eriod</w:t>
            </w:r>
            <w:r w:rsidRPr="00570B6A">
              <w:rPr>
                <w:lang w:val="en-US"/>
              </w:rPr>
              <w:t>s</w:t>
            </w:r>
            <w:r w:rsidR="00244EB0" w:rsidRPr="00570B6A">
              <w:rPr>
                <w:lang w:val="en-US"/>
              </w:rPr>
              <w:t xml:space="preserve"> 1</w:t>
            </w:r>
            <w:r w:rsidRPr="00570B6A">
              <w:rPr>
                <w:lang w:val="en-US"/>
              </w:rPr>
              <w:t xml:space="preserve"> and 2,</w:t>
            </w:r>
            <w:r w:rsidR="00244EB0" w:rsidRPr="00570B6A">
              <w:rPr>
                <w:lang w:val="en-US"/>
              </w:rPr>
              <w:t xml:space="preserve"> 2014</w:t>
            </w:r>
            <w:r w:rsidRPr="00570B6A">
              <w:rPr>
                <w:lang w:val="en-US"/>
              </w:rPr>
              <w:t>, starting Se</w:t>
            </w:r>
            <w:r w:rsidRPr="00570B6A">
              <w:rPr>
                <w:lang w:val="en-US"/>
              </w:rPr>
              <w:t>p</w:t>
            </w:r>
            <w:r w:rsidRPr="00570B6A">
              <w:rPr>
                <w:lang w:val="en-US"/>
              </w:rPr>
              <w:t>tember 1st</w:t>
            </w:r>
          </w:p>
        </w:tc>
        <w:tc>
          <w:tcPr>
            <w:tcW w:w="4615" w:type="dxa"/>
            <w:tcBorders>
              <w:bottom w:val="single" w:sz="4" w:space="0" w:color="auto"/>
            </w:tcBorders>
            <w:vAlign w:val="center"/>
          </w:tcPr>
          <w:p w14:paraId="4AF0012B" w14:textId="4BA26003" w:rsidR="004B3E6D" w:rsidRPr="00685DCC" w:rsidRDefault="00570B6A" w:rsidP="00230AF0">
            <w:pPr>
              <w:pStyle w:val="ListParagraph"/>
              <w:ind w:left="0"/>
            </w:pPr>
            <w:r>
              <w:t xml:space="preserve">Not </w:t>
            </w:r>
            <w:proofErr w:type="spellStart"/>
            <w:r>
              <w:t>applicable</w:t>
            </w:r>
            <w:proofErr w:type="spellEnd"/>
          </w:p>
        </w:tc>
      </w:tr>
      <w:tr w:rsidR="004B3E6D" w:rsidRPr="00570B6A" w14:paraId="4DD1E9C6" w14:textId="77777777" w:rsidTr="00230AF0">
        <w:tc>
          <w:tcPr>
            <w:tcW w:w="8902" w:type="dxa"/>
            <w:gridSpan w:val="2"/>
          </w:tcPr>
          <w:p w14:paraId="1420EA87" w14:textId="2C877812" w:rsidR="004B3E6D" w:rsidRPr="00244EB0" w:rsidRDefault="006806AA" w:rsidP="006806AA">
            <w:pPr>
              <w:pStyle w:val="ListParagraph"/>
              <w:ind w:left="0"/>
              <w:rPr>
                <w:sz w:val="20"/>
                <w:szCs w:val="20"/>
                <w:lang w:val="en-US"/>
              </w:rPr>
            </w:pPr>
            <w:r w:rsidRPr="00244EB0">
              <w:rPr>
                <w:sz w:val="20"/>
                <w:szCs w:val="20"/>
                <w:lang w:val="en-US"/>
              </w:rPr>
              <w:t>Course leader</w:t>
            </w:r>
            <w:r w:rsidR="00230AF0" w:rsidRPr="00244EB0">
              <w:rPr>
                <w:sz w:val="20"/>
                <w:szCs w:val="20"/>
                <w:lang w:val="en-US"/>
              </w:rPr>
              <w:t xml:space="preserve"> / </w:t>
            </w:r>
            <w:r w:rsidRPr="00244EB0">
              <w:rPr>
                <w:sz w:val="20"/>
                <w:szCs w:val="20"/>
                <w:lang w:val="en-US"/>
              </w:rPr>
              <w:t>Address for applications</w:t>
            </w:r>
            <w:r w:rsidR="004B3E6D" w:rsidRPr="00244EB0">
              <w:rPr>
                <w:sz w:val="20"/>
                <w:szCs w:val="20"/>
                <w:lang w:val="en-US"/>
              </w:rPr>
              <w:t>:</w:t>
            </w:r>
          </w:p>
        </w:tc>
      </w:tr>
      <w:tr w:rsidR="004B3E6D" w:rsidRPr="00570B6A" w14:paraId="35B65C24" w14:textId="77777777" w:rsidTr="00230AF0">
        <w:trPr>
          <w:trHeight w:val="567"/>
        </w:trPr>
        <w:tc>
          <w:tcPr>
            <w:tcW w:w="8902" w:type="dxa"/>
            <w:gridSpan w:val="2"/>
            <w:tcBorders>
              <w:bottom w:val="single" w:sz="4" w:space="0" w:color="auto"/>
            </w:tcBorders>
            <w:vAlign w:val="center"/>
          </w:tcPr>
          <w:p w14:paraId="09023BA2" w14:textId="3B5BF07E" w:rsidR="004B3E6D" w:rsidRPr="00244EB0" w:rsidRDefault="00244EB0" w:rsidP="007E3860">
            <w:pPr>
              <w:pStyle w:val="ListParagraph"/>
              <w:ind w:left="0"/>
              <w:rPr>
                <w:lang w:val="en-US"/>
              </w:rPr>
            </w:pPr>
            <w:r w:rsidRPr="00244EB0">
              <w:rPr>
                <w:lang w:val="en-US"/>
              </w:rPr>
              <w:t xml:space="preserve">Andreas </w:t>
            </w:r>
            <w:proofErr w:type="spellStart"/>
            <w:r w:rsidRPr="00244EB0">
              <w:rPr>
                <w:lang w:val="en-US"/>
              </w:rPr>
              <w:t>Rosén</w:t>
            </w:r>
            <w:proofErr w:type="spellEnd"/>
            <w:r w:rsidRPr="00244EB0">
              <w:rPr>
                <w:lang w:val="en-US"/>
              </w:rPr>
              <w:t>, andreas.rosen@chalmers.se</w:t>
            </w:r>
          </w:p>
        </w:tc>
      </w:tr>
      <w:tr w:rsidR="00843B29" w:rsidRPr="00570B6A" w14:paraId="2E12C0E8" w14:textId="77777777" w:rsidTr="003577C1">
        <w:tc>
          <w:tcPr>
            <w:tcW w:w="8902" w:type="dxa"/>
            <w:gridSpan w:val="2"/>
            <w:tcBorders>
              <w:top w:val="single" w:sz="4" w:space="0" w:color="auto"/>
            </w:tcBorders>
          </w:tcPr>
          <w:p w14:paraId="259DB418" w14:textId="2B769704" w:rsidR="00843B29" w:rsidRPr="00244EB0" w:rsidRDefault="00843B29" w:rsidP="00D142A0">
            <w:pPr>
              <w:pStyle w:val="ListParagraph"/>
              <w:ind w:left="0"/>
              <w:rPr>
                <w:sz w:val="20"/>
                <w:szCs w:val="20"/>
                <w:lang w:val="en-US"/>
              </w:rPr>
            </w:pPr>
            <w:r w:rsidRPr="00244EB0">
              <w:rPr>
                <w:sz w:val="20"/>
                <w:szCs w:val="20"/>
                <w:lang w:val="en-US"/>
              </w:rPr>
              <w:t>Course description</w:t>
            </w:r>
            <w:r w:rsidR="00C35BFB" w:rsidRPr="00244EB0">
              <w:rPr>
                <w:sz w:val="20"/>
                <w:szCs w:val="20"/>
                <w:lang w:val="en-US"/>
              </w:rPr>
              <w:t xml:space="preserve"> (</w:t>
            </w:r>
            <w:proofErr w:type="spellStart"/>
            <w:r w:rsidR="00C35BFB" w:rsidRPr="00244EB0">
              <w:rPr>
                <w:sz w:val="20"/>
                <w:szCs w:val="20"/>
                <w:lang w:val="en-US"/>
              </w:rPr>
              <w:t>Advertisment</w:t>
            </w:r>
            <w:proofErr w:type="spellEnd"/>
            <w:r w:rsidR="00C35BFB" w:rsidRPr="00244EB0">
              <w:rPr>
                <w:sz w:val="20"/>
                <w:szCs w:val="20"/>
                <w:lang w:val="en-US"/>
              </w:rPr>
              <w:t xml:space="preserve"> for </w:t>
            </w:r>
            <w:r w:rsidR="006806AA" w:rsidRPr="00244EB0">
              <w:rPr>
                <w:sz w:val="20"/>
                <w:szCs w:val="20"/>
                <w:lang w:val="en-US"/>
              </w:rPr>
              <w:t xml:space="preserve">Ph.D. </w:t>
            </w:r>
            <w:r w:rsidR="00C35BFB" w:rsidRPr="00244EB0">
              <w:rPr>
                <w:sz w:val="20"/>
                <w:szCs w:val="20"/>
                <w:lang w:val="en-US"/>
              </w:rPr>
              <w:t>students):</w:t>
            </w:r>
            <w:r w:rsidR="00D142A0" w:rsidRPr="00244EB0">
              <w:rPr>
                <w:sz w:val="20"/>
                <w:szCs w:val="20"/>
                <w:lang w:val="en-US"/>
              </w:rPr>
              <w:t xml:space="preserve">  </w:t>
            </w:r>
          </w:p>
        </w:tc>
      </w:tr>
      <w:tr w:rsidR="00843B29" w:rsidRPr="00570B6A" w14:paraId="4D3A0BC0" w14:textId="77777777" w:rsidTr="00843B29">
        <w:trPr>
          <w:trHeight w:val="567"/>
        </w:trPr>
        <w:tc>
          <w:tcPr>
            <w:tcW w:w="8902" w:type="dxa"/>
            <w:gridSpan w:val="2"/>
            <w:vAlign w:val="center"/>
          </w:tcPr>
          <w:p w14:paraId="01DAC75D" w14:textId="2F8FC1AC" w:rsidR="007B29E1" w:rsidRPr="00244EB0" w:rsidRDefault="007B29E1" w:rsidP="00843B29">
            <w:pPr>
              <w:pStyle w:val="ListParagraph"/>
              <w:ind w:left="0"/>
              <w:rPr>
                <w:lang w:val="en-US"/>
              </w:rPr>
            </w:pPr>
          </w:p>
          <w:p w14:paraId="0B33553B" w14:textId="16BA605C" w:rsidR="009A70F6" w:rsidRPr="009A70F6" w:rsidRDefault="00681191" w:rsidP="009A70F6">
            <w:pPr>
              <w:rPr>
                <w:lang w:val="en-US"/>
              </w:rPr>
            </w:pPr>
            <w:r>
              <w:rPr>
                <w:lang w:val="en-US"/>
              </w:rPr>
              <w:t>The</w:t>
            </w:r>
            <w:r w:rsidR="009A70F6" w:rsidRPr="009A70F6">
              <w:rPr>
                <w:lang w:val="en-US"/>
              </w:rPr>
              <w:t xml:space="preserve"> main goal of the course will be to work throu</w:t>
            </w:r>
            <w:r>
              <w:rPr>
                <w:lang w:val="en-US"/>
              </w:rPr>
              <w:t>gh a very down-to-earth proof</w:t>
            </w:r>
            <w:r w:rsidRPr="009A70F6">
              <w:rPr>
                <w:lang w:val="en-US"/>
              </w:rPr>
              <w:t xml:space="preserve"> of </w:t>
            </w:r>
            <w:r>
              <w:rPr>
                <w:lang w:val="en-US"/>
              </w:rPr>
              <w:t>the index theorems</w:t>
            </w:r>
            <w:r w:rsidR="009A70F6" w:rsidRPr="009A70F6">
              <w:rPr>
                <w:lang w:val="en-US"/>
              </w:rPr>
              <w:t xml:space="preserve"> for the Hodge-Dirac (de </w:t>
            </w:r>
            <w:proofErr w:type="spellStart"/>
            <w:r w:rsidR="009A70F6" w:rsidRPr="009A70F6">
              <w:rPr>
                <w:lang w:val="en-US"/>
              </w:rPr>
              <w:t>Rham</w:t>
            </w:r>
            <w:proofErr w:type="spellEnd"/>
            <w:r w:rsidR="009A70F6" w:rsidRPr="009A70F6">
              <w:rPr>
                <w:lang w:val="en-US"/>
              </w:rPr>
              <w:t xml:space="preserve">) operator, and the </w:t>
            </w:r>
            <w:proofErr w:type="spellStart"/>
            <w:r w:rsidR="009A70F6" w:rsidRPr="009A70F6">
              <w:rPr>
                <w:lang w:val="en-US"/>
              </w:rPr>
              <w:t>Atiyah</w:t>
            </w:r>
            <w:proofErr w:type="spellEnd"/>
            <w:r w:rsidR="009A70F6" w:rsidRPr="009A70F6">
              <w:rPr>
                <w:lang w:val="en-US"/>
              </w:rPr>
              <w:t>-Singer (</w:t>
            </w:r>
            <w:proofErr w:type="spellStart"/>
            <w:r w:rsidR="009A70F6" w:rsidRPr="009A70F6">
              <w:rPr>
                <w:lang w:val="en-US"/>
              </w:rPr>
              <w:t>spinor</w:t>
            </w:r>
            <w:proofErr w:type="spellEnd"/>
            <w:r w:rsidR="009A70F6" w:rsidRPr="009A70F6">
              <w:rPr>
                <w:lang w:val="en-US"/>
              </w:rPr>
              <w:t>) Dirac operator</w:t>
            </w:r>
            <w:r>
              <w:rPr>
                <w:lang w:val="en-US"/>
              </w:rPr>
              <w:t xml:space="preserve"> on compact manifolds</w:t>
            </w:r>
            <w:r w:rsidR="009A70F6" w:rsidRPr="009A70F6">
              <w:rPr>
                <w:lang w:val="en-US"/>
              </w:rPr>
              <w:t>. We will take this as an excuse to properly study some fundamental algebraic and geometric constructions, for which a strange dichotomy exists.</w:t>
            </w:r>
            <w:r>
              <w:rPr>
                <w:lang w:val="en-US"/>
              </w:rPr>
              <w:t xml:space="preserve"> </w:t>
            </w:r>
            <w:r w:rsidR="009A70F6" w:rsidRPr="009A70F6">
              <w:rPr>
                <w:lang w:val="en-US"/>
              </w:rPr>
              <w:t>On the one hand, they have never entered the basic mathematics curriculum properly despite being 100-200 years old by now.</w:t>
            </w:r>
            <w:r>
              <w:rPr>
                <w:lang w:val="en-US"/>
              </w:rPr>
              <w:t xml:space="preserve"> </w:t>
            </w:r>
            <w:r w:rsidR="009A70F6" w:rsidRPr="009A70F6">
              <w:rPr>
                <w:lang w:val="en-US"/>
              </w:rPr>
              <w:t>For this reason they are surprisingly unknown to most students of mathematics. On the ot</w:t>
            </w:r>
            <w:r w:rsidR="009A70F6" w:rsidRPr="009A70F6">
              <w:rPr>
                <w:lang w:val="en-US"/>
              </w:rPr>
              <w:t>h</w:t>
            </w:r>
            <w:r w:rsidR="009A70F6" w:rsidRPr="009A70F6">
              <w:rPr>
                <w:lang w:val="en-US"/>
              </w:rPr>
              <w:t xml:space="preserve">er hand, these constructions of </w:t>
            </w:r>
            <w:proofErr w:type="spellStart"/>
            <w:r w:rsidR="009A70F6" w:rsidRPr="009A70F6">
              <w:rPr>
                <w:lang w:val="en-US"/>
              </w:rPr>
              <w:t>Grassmann</w:t>
            </w:r>
            <w:proofErr w:type="spellEnd"/>
            <w:r w:rsidR="009A70F6" w:rsidRPr="009A70F6">
              <w:rPr>
                <w:lang w:val="en-US"/>
              </w:rPr>
              <w:t xml:space="preserve">, Clifford and </w:t>
            </w:r>
            <w:proofErr w:type="spellStart"/>
            <w:r w:rsidR="009A70F6" w:rsidRPr="009A70F6">
              <w:rPr>
                <w:lang w:val="en-US"/>
              </w:rPr>
              <w:t>Cartan</w:t>
            </w:r>
            <w:proofErr w:type="spellEnd"/>
            <w:r w:rsidR="009A70F6" w:rsidRPr="009A70F6">
              <w:rPr>
                <w:lang w:val="en-US"/>
              </w:rPr>
              <w:t xml:space="preserve"> which we refer to, are used in a rather abstract way in some fields of advanced mathematical research. We will try to bridge the gap between these two extremes.</w:t>
            </w:r>
          </w:p>
          <w:p w14:paraId="5B95684A" w14:textId="77777777" w:rsidR="00681191" w:rsidRDefault="00681191" w:rsidP="009A70F6">
            <w:pPr>
              <w:rPr>
                <w:lang w:val="en-US"/>
              </w:rPr>
            </w:pPr>
          </w:p>
          <w:p w14:paraId="433C9C68" w14:textId="5CC3B8CD" w:rsidR="009A70F6" w:rsidRPr="009A70F6" w:rsidRDefault="009A70F6" w:rsidP="009A70F6">
            <w:pPr>
              <w:rPr>
                <w:lang w:val="en-US"/>
              </w:rPr>
            </w:pPr>
            <w:r w:rsidRPr="009A70F6">
              <w:rPr>
                <w:lang w:val="en-US"/>
              </w:rPr>
              <w:t xml:space="preserve">The first and basic construction is the exterior algebra of </w:t>
            </w:r>
            <w:proofErr w:type="spellStart"/>
            <w:r w:rsidRPr="009A70F6">
              <w:rPr>
                <w:lang w:val="en-US"/>
              </w:rPr>
              <w:t>multivectors</w:t>
            </w:r>
            <w:proofErr w:type="spellEnd"/>
            <w:r w:rsidRPr="009A70F6">
              <w:rPr>
                <w:lang w:val="en-US"/>
              </w:rPr>
              <w:t>: The hi</w:t>
            </w:r>
            <w:r w:rsidR="00681191">
              <w:rPr>
                <w:lang w:val="en-US"/>
              </w:rPr>
              <w:t xml:space="preserve">gher dimensional </w:t>
            </w:r>
            <w:proofErr w:type="spellStart"/>
            <w:r w:rsidR="00681191">
              <w:rPr>
                <w:lang w:val="en-US"/>
              </w:rPr>
              <w:t>bivectors</w:t>
            </w:r>
            <w:proofErr w:type="spellEnd"/>
            <w:r w:rsidR="00681191">
              <w:rPr>
                <w:lang w:val="en-US"/>
              </w:rPr>
              <w:t xml:space="preserve"> and k</w:t>
            </w:r>
            <w:r w:rsidRPr="009A70F6">
              <w:rPr>
                <w:lang w:val="en-US"/>
              </w:rPr>
              <w:t xml:space="preserve">-vectors beyond the boring one dimensional </w:t>
            </w:r>
            <w:proofErr w:type="gramStart"/>
            <w:r w:rsidRPr="009A70F6">
              <w:rPr>
                <w:lang w:val="en-US"/>
              </w:rPr>
              <w:t>vectors</w:t>
            </w:r>
            <w:proofErr w:type="gramEnd"/>
            <w:r w:rsidRPr="009A70F6">
              <w:rPr>
                <w:lang w:val="en-US"/>
              </w:rPr>
              <w:t xml:space="preserve"> that everyone knows. We are not going to follow </w:t>
            </w:r>
            <w:proofErr w:type="spellStart"/>
            <w:r w:rsidRPr="009A70F6">
              <w:rPr>
                <w:lang w:val="en-US"/>
              </w:rPr>
              <w:t>Cartan</w:t>
            </w:r>
            <w:proofErr w:type="spellEnd"/>
            <w:r w:rsidRPr="009A70F6">
              <w:rPr>
                <w:lang w:val="en-US"/>
              </w:rPr>
              <w:t xml:space="preserve"> in focusing algebraically on the dual alternating forms, but build our geometric intuition about </w:t>
            </w:r>
            <w:proofErr w:type="spellStart"/>
            <w:r w:rsidRPr="009A70F6">
              <w:rPr>
                <w:lang w:val="en-US"/>
              </w:rPr>
              <w:t>multivectors</w:t>
            </w:r>
            <w:proofErr w:type="spellEnd"/>
            <w:r w:rsidRPr="009A70F6">
              <w:rPr>
                <w:lang w:val="en-US"/>
              </w:rPr>
              <w:t xml:space="preserve"> prope</w:t>
            </w:r>
            <w:r w:rsidRPr="009A70F6">
              <w:rPr>
                <w:lang w:val="en-US"/>
              </w:rPr>
              <w:t>r</w:t>
            </w:r>
            <w:r w:rsidRPr="009A70F6">
              <w:rPr>
                <w:lang w:val="en-US"/>
              </w:rPr>
              <w:t xml:space="preserve">ly. A second construction is the Clifford product of </w:t>
            </w:r>
            <w:proofErr w:type="spellStart"/>
            <w:r w:rsidRPr="009A70F6">
              <w:rPr>
                <w:lang w:val="en-US"/>
              </w:rPr>
              <w:t>multivectors</w:t>
            </w:r>
            <w:proofErr w:type="spellEnd"/>
            <w:r w:rsidRPr="009A70F6">
              <w:rPr>
                <w:lang w:val="en-US"/>
              </w:rPr>
              <w:t xml:space="preserve"> in an inner product space, for example </w:t>
            </w:r>
            <w:proofErr w:type="spellStart"/>
            <w:r w:rsidRPr="009A70F6">
              <w:rPr>
                <w:lang w:val="en-US"/>
              </w:rPr>
              <w:t>euclidean</w:t>
            </w:r>
            <w:proofErr w:type="spellEnd"/>
            <w:r w:rsidRPr="009A70F6">
              <w:rPr>
                <w:lang w:val="en-US"/>
              </w:rPr>
              <w:t xml:space="preserve"> space or </w:t>
            </w:r>
            <w:proofErr w:type="spellStart"/>
            <w:r w:rsidRPr="009A70F6">
              <w:rPr>
                <w:lang w:val="en-US"/>
              </w:rPr>
              <w:t>Minkowski</w:t>
            </w:r>
            <w:proofErr w:type="spellEnd"/>
            <w:r w:rsidRPr="009A70F6">
              <w:rPr>
                <w:lang w:val="en-US"/>
              </w:rPr>
              <w:t xml:space="preserve"> </w:t>
            </w:r>
            <w:proofErr w:type="spellStart"/>
            <w:r w:rsidRPr="009A70F6">
              <w:rPr>
                <w:lang w:val="en-US"/>
              </w:rPr>
              <w:t>spacetime</w:t>
            </w:r>
            <w:proofErr w:type="spellEnd"/>
            <w:r w:rsidRPr="009A70F6">
              <w:rPr>
                <w:lang w:val="en-US"/>
              </w:rPr>
              <w:t>.</w:t>
            </w:r>
            <w:r w:rsidR="00681191">
              <w:rPr>
                <w:lang w:val="en-US"/>
              </w:rPr>
              <w:t xml:space="preserve"> </w:t>
            </w:r>
            <w:r w:rsidRPr="009A70F6">
              <w:rPr>
                <w:lang w:val="en-US"/>
              </w:rPr>
              <w:t xml:space="preserve">This constitutes the real non-commutative higher dimensional analogue of the complex algebra in the </w:t>
            </w:r>
            <w:proofErr w:type="spellStart"/>
            <w:r w:rsidRPr="009A70F6">
              <w:rPr>
                <w:lang w:val="en-US"/>
              </w:rPr>
              <w:t>euclidean</w:t>
            </w:r>
            <w:proofErr w:type="spellEnd"/>
            <w:r w:rsidRPr="009A70F6">
              <w:rPr>
                <w:lang w:val="en-US"/>
              </w:rPr>
              <w:t xml:space="preserve"> plane. However, algebraically the Clifford product behaves like a matrix product. This leads us to a third basic construction, namely that of </w:t>
            </w:r>
            <w:proofErr w:type="spellStart"/>
            <w:r w:rsidRPr="009A70F6">
              <w:rPr>
                <w:lang w:val="en-US"/>
              </w:rPr>
              <w:t>spinors</w:t>
            </w:r>
            <w:proofErr w:type="spellEnd"/>
            <w:r w:rsidRPr="009A70F6">
              <w:rPr>
                <w:lang w:val="en-US"/>
              </w:rPr>
              <w:t xml:space="preserve">, the square roots of </w:t>
            </w:r>
            <w:proofErr w:type="spellStart"/>
            <w:r w:rsidRPr="009A70F6">
              <w:rPr>
                <w:lang w:val="en-US"/>
              </w:rPr>
              <w:t>multivectors</w:t>
            </w:r>
            <w:proofErr w:type="spellEnd"/>
            <w:r w:rsidRPr="009A70F6">
              <w:rPr>
                <w:lang w:val="en-US"/>
              </w:rPr>
              <w:t xml:space="preserve">, which are needed for the </w:t>
            </w:r>
            <w:proofErr w:type="spellStart"/>
            <w:r w:rsidRPr="009A70F6">
              <w:rPr>
                <w:lang w:val="en-US"/>
              </w:rPr>
              <w:t>Atiyah</w:t>
            </w:r>
            <w:proofErr w:type="spellEnd"/>
            <w:r w:rsidRPr="009A70F6">
              <w:rPr>
                <w:lang w:val="en-US"/>
              </w:rPr>
              <w:t>-Singer Dirac operator in particular.</w:t>
            </w:r>
          </w:p>
          <w:p w14:paraId="074927B0" w14:textId="77777777" w:rsidR="009A70F6" w:rsidRPr="009A70F6" w:rsidRDefault="009A70F6" w:rsidP="009A70F6">
            <w:pPr>
              <w:pStyle w:val="ListParagraph"/>
              <w:rPr>
                <w:lang w:val="en-US"/>
              </w:rPr>
            </w:pPr>
          </w:p>
          <w:p w14:paraId="08026004" w14:textId="54F3E1EF" w:rsidR="007B29E1" w:rsidRPr="00244EB0" w:rsidRDefault="009A70F6" w:rsidP="00843B29">
            <w:pPr>
              <w:pStyle w:val="ListParagraph"/>
              <w:ind w:left="0"/>
              <w:rPr>
                <w:lang w:val="en-US"/>
              </w:rPr>
            </w:pPr>
            <w:r w:rsidRPr="009A70F6">
              <w:rPr>
                <w:lang w:val="en-US"/>
              </w:rPr>
              <w:t xml:space="preserve">After our study of the algebra and geometry of exterior algebra, Clifford algebra and </w:t>
            </w:r>
            <w:proofErr w:type="spellStart"/>
            <w:r w:rsidRPr="009A70F6">
              <w:rPr>
                <w:lang w:val="en-US"/>
              </w:rPr>
              <w:t>spinors</w:t>
            </w:r>
            <w:proofErr w:type="spellEnd"/>
            <w:r w:rsidRPr="009A70F6">
              <w:rPr>
                <w:lang w:val="en-US"/>
              </w:rPr>
              <w:t xml:space="preserve">, we proceed to </w:t>
            </w:r>
            <w:proofErr w:type="spellStart"/>
            <w:r w:rsidRPr="009A70F6">
              <w:rPr>
                <w:lang w:val="en-US"/>
              </w:rPr>
              <w:t>multivector</w:t>
            </w:r>
            <w:proofErr w:type="spellEnd"/>
            <w:r w:rsidRPr="009A70F6">
              <w:rPr>
                <w:lang w:val="en-US"/>
              </w:rPr>
              <w:t xml:space="preserve"> analysis. For the index theorems, we will need some basic differential and integral calculus for </w:t>
            </w:r>
            <w:proofErr w:type="spellStart"/>
            <w:r w:rsidRPr="009A70F6">
              <w:rPr>
                <w:lang w:val="en-US"/>
              </w:rPr>
              <w:t>multivectors</w:t>
            </w:r>
            <w:proofErr w:type="spellEnd"/>
            <w:r w:rsidRPr="009A70F6">
              <w:rPr>
                <w:lang w:val="en-US"/>
              </w:rPr>
              <w:t xml:space="preserve"> on manifolds. The </w:t>
            </w:r>
            <w:proofErr w:type="spellStart"/>
            <w:r w:rsidRPr="009A70F6">
              <w:rPr>
                <w:lang w:val="en-US"/>
              </w:rPr>
              <w:t>At</w:t>
            </w:r>
            <w:r w:rsidRPr="009A70F6">
              <w:rPr>
                <w:lang w:val="en-US"/>
              </w:rPr>
              <w:t>i</w:t>
            </w:r>
            <w:r w:rsidRPr="009A70F6">
              <w:rPr>
                <w:lang w:val="en-US"/>
              </w:rPr>
              <w:t>yah</w:t>
            </w:r>
            <w:proofErr w:type="spellEnd"/>
            <w:r w:rsidRPr="009A70F6">
              <w:rPr>
                <w:lang w:val="en-US"/>
              </w:rPr>
              <w:t>-Singer index theorem is usually regarded as one of the main achievement of 20th century mathematics, and it is easy to get lost in seemingly abstract mathema</w:t>
            </w:r>
            <w:r w:rsidRPr="009A70F6">
              <w:rPr>
                <w:lang w:val="en-US"/>
              </w:rPr>
              <w:t>t</w:t>
            </w:r>
            <w:r w:rsidRPr="009A70F6">
              <w:rPr>
                <w:lang w:val="en-US"/>
              </w:rPr>
              <w:t xml:space="preserve">ics when studying this. As indicated above, we will we have a very concrete goal in this course: For two different Dirac operators we want to prove a formula for the index of this </w:t>
            </w:r>
            <w:proofErr w:type="spellStart"/>
            <w:r w:rsidRPr="009A70F6">
              <w:rPr>
                <w:lang w:val="en-US"/>
              </w:rPr>
              <w:t>Fredholm</w:t>
            </w:r>
            <w:proofErr w:type="spellEnd"/>
            <w:r w:rsidRPr="009A70F6">
              <w:rPr>
                <w:lang w:val="en-US"/>
              </w:rPr>
              <w:t xml:space="preserve"> operator, which involves an integral over the manifold with an integrand calculated locally from the curvature tensor. My main source of inspir</w:t>
            </w:r>
            <w:r w:rsidRPr="009A70F6">
              <w:rPr>
                <w:lang w:val="en-US"/>
              </w:rPr>
              <w:t>a</w:t>
            </w:r>
            <w:r w:rsidRPr="009A70F6">
              <w:rPr>
                <w:lang w:val="en-US"/>
              </w:rPr>
              <w:t xml:space="preserve">tion is the beautiful book ``The index theorem and the heat equation method'' by </w:t>
            </w:r>
            <w:proofErr w:type="spellStart"/>
            <w:r w:rsidRPr="009A70F6">
              <w:rPr>
                <w:lang w:val="en-US"/>
              </w:rPr>
              <w:lastRenderedPageBreak/>
              <w:t>Yanlin</w:t>
            </w:r>
            <w:proofErr w:type="spellEnd"/>
            <w:r w:rsidRPr="009A70F6">
              <w:rPr>
                <w:lang w:val="en-US"/>
              </w:rPr>
              <w:t xml:space="preserve"> Yu. Hopefully the course will inspire and well equip you for further studies in this area. Remember: The human being is an expert on </w:t>
            </w:r>
            <w:proofErr w:type="spellStart"/>
            <w:r w:rsidRPr="009A70F6">
              <w:rPr>
                <w:lang w:val="en-US"/>
              </w:rPr>
              <w:t>generalisation</w:t>
            </w:r>
            <w:proofErr w:type="spellEnd"/>
            <w:r w:rsidRPr="009A70F6">
              <w:rPr>
                <w:lang w:val="en-US"/>
              </w:rPr>
              <w:t xml:space="preserve"> and </w:t>
            </w:r>
            <w:proofErr w:type="gramStart"/>
            <w:r w:rsidRPr="009A70F6">
              <w:rPr>
                <w:lang w:val="en-US"/>
              </w:rPr>
              <w:t>abstra</w:t>
            </w:r>
            <w:r w:rsidRPr="009A70F6">
              <w:rPr>
                <w:lang w:val="en-US"/>
              </w:rPr>
              <w:t>c</w:t>
            </w:r>
            <w:r w:rsidRPr="009A70F6">
              <w:rPr>
                <w:lang w:val="en-US"/>
              </w:rPr>
              <w:t>tion,</w:t>
            </w:r>
            <w:proofErr w:type="gramEnd"/>
            <w:r w:rsidRPr="009A70F6">
              <w:rPr>
                <w:lang w:val="en-US"/>
              </w:rPr>
              <w:t xml:space="preserve"> it is the basic idea</w:t>
            </w:r>
            <w:r w:rsidR="002C47C7">
              <w:rPr>
                <w:lang w:val="en-US"/>
              </w:rPr>
              <w:t>s</w:t>
            </w:r>
            <w:bookmarkStart w:id="0" w:name="_GoBack"/>
            <w:bookmarkEnd w:id="0"/>
            <w:r w:rsidRPr="009A70F6">
              <w:rPr>
                <w:lang w:val="en-US"/>
              </w:rPr>
              <w:t xml:space="preserve"> and the concrete examples which are hard to get!</w:t>
            </w:r>
          </w:p>
          <w:p w14:paraId="207F4300" w14:textId="77777777" w:rsidR="007B29E1" w:rsidRPr="00244EB0" w:rsidRDefault="007B29E1" w:rsidP="00843B29">
            <w:pPr>
              <w:pStyle w:val="ListParagraph"/>
              <w:ind w:left="0"/>
              <w:rPr>
                <w:lang w:val="en-US"/>
              </w:rPr>
            </w:pPr>
          </w:p>
        </w:tc>
      </w:tr>
    </w:tbl>
    <w:p w14:paraId="4061597A" w14:textId="77777777" w:rsidR="007C5418" w:rsidRPr="00244EB0" w:rsidRDefault="007C5418" w:rsidP="007C5418">
      <w:pPr>
        <w:rPr>
          <w:lang w:val="en-US"/>
        </w:rPr>
      </w:pPr>
    </w:p>
    <w:tbl>
      <w:tblPr>
        <w:tblStyle w:val="TableGrid"/>
        <w:tblW w:w="0" w:type="auto"/>
        <w:tblInd w:w="720" w:type="dxa"/>
        <w:tblBorders>
          <w:insideH w:val="none" w:sz="0" w:space="0" w:color="auto"/>
        </w:tblBorders>
        <w:tblLook w:val="04A0" w:firstRow="1" w:lastRow="0" w:firstColumn="1" w:lastColumn="0" w:noHBand="0" w:noVBand="1"/>
      </w:tblPr>
      <w:tblGrid>
        <w:gridCol w:w="8902"/>
      </w:tblGrid>
      <w:tr w:rsidR="007C5418" w:rsidRPr="00570B6A" w14:paraId="640B6EAA" w14:textId="77777777" w:rsidTr="007B29E1">
        <w:tc>
          <w:tcPr>
            <w:tcW w:w="8902" w:type="dxa"/>
          </w:tcPr>
          <w:p w14:paraId="71B2664C" w14:textId="2868B6ED" w:rsidR="00D142A0" w:rsidRPr="00BE4F85" w:rsidRDefault="009240BE" w:rsidP="00D142A0">
            <w:pPr>
              <w:pStyle w:val="ListParagraph"/>
              <w:ind w:left="0"/>
              <w:rPr>
                <w:sz w:val="20"/>
                <w:szCs w:val="20"/>
                <w:lang w:val="en-US"/>
              </w:rPr>
            </w:pPr>
            <w:r w:rsidRPr="00D142A0">
              <w:rPr>
                <w:sz w:val="20"/>
                <w:szCs w:val="20"/>
                <w:lang w:val="en-US"/>
              </w:rPr>
              <w:t>Responsible department and other participation departments/</w:t>
            </w:r>
            <w:proofErr w:type="spellStart"/>
            <w:r w:rsidRPr="00D142A0">
              <w:rPr>
                <w:sz w:val="20"/>
                <w:szCs w:val="20"/>
                <w:lang w:val="en-US"/>
              </w:rPr>
              <w:t>organisations</w:t>
            </w:r>
            <w:proofErr w:type="spellEnd"/>
            <w:r w:rsidR="007C5418" w:rsidRPr="00D142A0">
              <w:rPr>
                <w:sz w:val="20"/>
                <w:szCs w:val="20"/>
                <w:lang w:val="en-US"/>
              </w:rPr>
              <w:t>:</w:t>
            </w:r>
          </w:p>
        </w:tc>
      </w:tr>
      <w:tr w:rsidR="007B29E1" w:rsidRPr="00570B6A" w14:paraId="043A2F05" w14:textId="77777777" w:rsidTr="007B29E1">
        <w:trPr>
          <w:trHeight w:val="567"/>
        </w:trPr>
        <w:tc>
          <w:tcPr>
            <w:tcW w:w="8902" w:type="dxa"/>
            <w:tcBorders>
              <w:bottom w:val="single" w:sz="4" w:space="0" w:color="auto"/>
            </w:tcBorders>
            <w:vAlign w:val="center"/>
          </w:tcPr>
          <w:p w14:paraId="11444C92" w14:textId="7A51DAEF" w:rsidR="007B29E1" w:rsidRPr="00244EB0" w:rsidRDefault="00244EB0" w:rsidP="007B29E1">
            <w:pPr>
              <w:pStyle w:val="ListParagraph"/>
              <w:ind w:left="0"/>
              <w:rPr>
                <w:lang w:val="en-US"/>
              </w:rPr>
            </w:pPr>
            <w:r>
              <w:rPr>
                <w:lang w:val="en-US"/>
              </w:rPr>
              <w:t xml:space="preserve">Mathematical Sciences, </w:t>
            </w:r>
            <w:r w:rsidR="00570B6A" w:rsidRPr="00570B6A">
              <w:rPr>
                <w:rFonts w:ascii="Cambria" w:hAnsi="Cambria" w:cs="Arial"/>
                <w:color w:val="212121"/>
                <w:lang w:val="en-US"/>
              </w:rPr>
              <w:t>Chalmers University of Technology and the University of Gothenburg</w:t>
            </w:r>
          </w:p>
        </w:tc>
      </w:tr>
      <w:tr w:rsidR="00E13075" w:rsidRPr="00F91A02" w14:paraId="61B0F48B" w14:textId="77777777" w:rsidTr="003577C1">
        <w:tc>
          <w:tcPr>
            <w:tcW w:w="8902" w:type="dxa"/>
          </w:tcPr>
          <w:p w14:paraId="0682C44A" w14:textId="48FCC020" w:rsidR="00E13075" w:rsidRPr="00F91A02" w:rsidRDefault="00570B6A" w:rsidP="007E3860">
            <w:pPr>
              <w:pStyle w:val="ListParagraph"/>
              <w:ind w:left="0"/>
              <w:rPr>
                <w:sz w:val="20"/>
                <w:szCs w:val="20"/>
              </w:rPr>
            </w:pPr>
            <w:proofErr w:type="spellStart"/>
            <w:r>
              <w:rPr>
                <w:sz w:val="20"/>
                <w:szCs w:val="20"/>
              </w:rPr>
              <w:t>Teacher</w:t>
            </w:r>
            <w:proofErr w:type="spellEnd"/>
            <w:r w:rsidR="00E13075">
              <w:rPr>
                <w:sz w:val="20"/>
                <w:szCs w:val="20"/>
              </w:rPr>
              <w:t>:</w:t>
            </w:r>
            <w:r w:rsidR="00D142A0">
              <w:rPr>
                <w:sz w:val="20"/>
                <w:szCs w:val="20"/>
              </w:rPr>
              <w:t xml:space="preserve"> </w:t>
            </w:r>
          </w:p>
        </w:tc>
      </w:tr>
      <w:tr w:rsidR="00E13075" w:rsidRPr="00685DCC" w14:paraId="5A31FF6E" w14:textId="77777777" w:rsidTr="003577C1">
        <w:trPr>
          <w:trHeight w:val="567"/>
        </w:trPr>
        <w:tc>
          <w:tcPr>
            <w:tcW w:w="8902" w:type="dxa"/>
            <w:tcBorders>
              <w:bottom w:val="single" w:sz="4" w:space="0" w:color="auto"/>
            </w:tcBorders>
            <w:vAlign w:val="center"/>
          </w:tcPr>
          <w:p w14:paraId="79F4F113" w14:textId="4890E081" w:rsidR="00BE4F85" w:rsidRDefault="00244EB0" w:rsidP="003577C1">
            <w:pPr>
              <w:pStyle w:val="ListParagraph"/>
              <w:ind w:left="0"/>
            </w:pPr>
            <w:r>
              <w:rPr>
                <w:lang w:val="en-US"/>
              </w:rPr>
              <w:t xml:space="preserve">Andreas </w:t>
            </w:r>
            <w:proofErr w:type="spellStart"/>
            <w:r>
              <w:rPr>
                <w:lang w:val="en-US"/>
              </w:rPr>
              <w:t>Rosén</w:t>
            </w:r>
            <w:proofErr w:type="spellEnd"/>
          </w:p>
          <w:p w14:paraId="5CA25209" w14:textId="77777777" w:rsidR="00BE4F85" w:rsidRPr="00685DCC" w:rsidRDefault="00BE4F85" w:rsidP="003577C1">
            <w:pPr>
              <w:pStyle w:val="ListParagraph"/>
              <w:ind w:left="0"/>
            </w:pPr>
          </w:p>
        </w:tc>
      </w:tr>
      <w:tr w:rsidR="00E13075" w:rsidRPr="00F91A02" w14:paraId="4D5CC678" w14:textId="77777777" w:rsidTr="003577C1">
        <w:tc>
          <w:tcPr>
            <w:tcW w:w="8902" w:type="dxa"/>
          </w:tcPr>
          <w:p w14:paraId="4B2108D6" w14:textId="0436F0AD" w:rsidR="006806AA" w:rsidRPr="006806AA" w:rsidRDefault="00244EB0" w:rsidP="003577C1">
            <w:pPr>
              <w:pStyle w:val="ListParagraph"/>
              <w:ind w:left="0"/>
            </w:pPr>
            <w:r>
              <w:t>Andreas Rosén</w:t>
            </w:r>
          </w:p>
        </w:tc>
      </w:tr>
    </w:tbl>
    <w:p w14:paraId="4C98D8E4" w14:textId="77777777" w:rsidR="00A43FBE" w:rsidRDefault="00A43FBE"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19E532BE"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08D8705A"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725AF18D"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25F1ABA8"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43530234"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62886B3E"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26870803"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254B1071"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4BC27F1D"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7F9360FC"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53FCA180"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1DCC9261"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4C1855C6"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5C9F7228"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6BEB5194"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3DA58DEE"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1342C459"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0373387E"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764AE90D"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32DB892A"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2B29EA66"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0212123E"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0A527712"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18AE96E8"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7CDFF093"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361D3219"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1917C087" w14:textId="77777777" w:rsidR="00D73132" w:rsidRDefault="00D73132"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4D3F61DE" w14:textId="77777777" w:rsidR="00681191" w:rsidRDefault="00681191" w:rsidP="006B394F">
      <w:pPr>
        <w:pStyle w:val="Header"/>
        <w:spacing w:line="240" w:lineRule="auto"/>
        <w:jc w:val="center"/>
        <w:rPr>
          <w:rFonts w:ascii="Palatino Linotype" w:eastAsiaTheme="minorEastAsia" w:hAnsi="Palatino Linotype" w:cs="Palatino Linotype"/>
          <w:bCs/>
          <w:noProof w:val="0"/>
          <w:kern w:val="0"/>
          <w:sz w:val="24"/>
          <w:szCs w:val="24"/>
          <w:lang w:val="en-US"/>
        </w:rPr>
      </w:pPr>
    </w:p>
    <w:p w14:paraId="0B618CAE" w14:textId="7C93CD7E" w:rsidR="006B394F" w:rsidRPr="00A43FBE" w:rsidRDefault="006B394F" w:rsidP="00A43FBE">
      <w:pPr>
        <w:pStyle w:val="Header"/>
        <w:spacing w:line="240" w:lineRule="auto"/>
        <w:jc w:val="center"/>
        <w:rPr>
          <w:rFonts w:ascii="Palatino Linotype" w:eastAsiaTheme="minorEastAsia" w:hAnsi="Palatino Linotype" w:cs="Palatino Linotype"/>
          <w:bCs/>
          <w:noProof w:val="0"/>
          <w:kern w:val="0"/>
          <w:sz w:val="24"/>
          <w:szCs w:val="24"/>
          <w:lang w:val="en-US"/>
        </w:rPr>
      </w:pPr>
      <w:r w:rsidRPr="00A43FBE">
        <w:rPr>
          <w:rFonts w:ascii="Palatino Linotype" w:eastAsiaTheme="minorEastAsia" w:hAnsi="Palatino Linotype" w:cs="Palatino Linotype"/>
          <w:bCs/>
          <w:noProof w:val="0"/>
          <w:kern w:val="0"/>
          <w:sz w:val="24"/>
          <w:szCs w:val="24"/>
          <w:lang w:val="en-US"/>
        </w:rPr>
        <w:t>Faculty of Science</w:t>
      </w:r>
      <w:r w:rsidR="00A43FBE">
        <w:rPr>
          <w:rFonts w:ascii="Palatino Linotype" w:eastAsiaTheme="minorEastAsia" w:hAnsi="Palatino Linotype" w:cs="Palatino Linotype"/>
          <w:bCs/>
          <w:noProof w:val="0"/>
          <w:kern w:val="0"/>
          <w:sz w:val="24"/>
          <w:szCs w:val="24"/>
          <w:lang w:val="en-US"/>
        </w:rPr>
        <w:t xml:space="preserve">; </w:t>
      </w:r>
      <w:r w:rsidRPr="00A43FBE">
        <w:rPr>
          <w:rFonts w:ascii="Palatino Linotype" w:eastAsiaTheme="minorEastAsia" w:hAnsi="Palatino Linotype" w:cs="Palatino Linotype"/>
          <w:bCs/>
          <w:noProof w:val="0"/>
          <w:kern w:val="0"/>
          <w:sz w:val="24"/>
          <w:szCs w:val="24"/>
          <w:lang w:val="en-US"/>
        </w:rPr>
        <w:t>Departmen</w:t>
      </w:r>
      <w:r w:rsidR="00681191">
        <w:rPr>
          <w:rFonts w:ascii="Palatino Linotype" w:eastAsiaTheme="minorEastAsia" w:hAnsi="Palatino Linotype" w:cs="Palatino Linotype"/>
          <w:bCs/>
          <w:noProof w:val="0"/>
          <w:kern w:val="0"/>
          <w:sz w:val="24"/>
          <w:szCs w:val="24"/>
          <w:lang w:val="en-US"/>
        </w:rPr>
        <w:t>t of Mathematical Sciences</w:t>
      </w:r>
    </w:p>
    <w:p w14:paraId="1CE3B232" w14:textId="77777777" w:rsidR="006B394F" w:rsidRPr="00D142A0" w:rsidRDefault="006B394F" w:rsidP="006B394F">
      <w:pPr>
        <w:pStyle w:val="Header"/>
        <w:spacing w:line="240" w:lineRule="auto"/>
        <w:jc w:val="center"/>
        <w:rPr>
          <w:rFonts w:ascii="Palatino Linotype" w:hAnsi="Palatino Linotype" w:cs="Palatino Linotype"/>
          <w:caps/>
          <w:sz w:val="24"/>
          <w:szCs w:val="24"/>
          <w:lang w:val="en-US"/>
        </w:rPr>
      </w:pPr>
    </w:p>
    <w:p w14:paraId="4D02C61E" w14:textId="51EDB884" w:rsidR="006B394F" w:rsidRPr="00A43FBE" w:rsidRDefault="00244EB0" w:rsidP="006B394F">
      <w:pPr>
        <w:spacing w:before="200"/>
        <w:jc w:val="center"/>
        <w:rPr>
          <w:rFonts w:ascii="Palatino Linotype" w:hAnsi="Palatino Linotype" w:cs="Palatino Linotype"/>
          <w:b/>
          <w:bCs/>
          <w:lang w:val="en-US"/>
        </w:rPr>
      </w:pPr>
      <w:proofErr w:type="spellStart"/>
      <w:r>
        <w:rPr>
          <w:rFonts w:ascii="Palatino Linotype" w:hAnsi="Palatino Linotype" w:cs="Palatino Linotype"/>
          <w:b/>
          <w:bCs/>
          <w:lang w:val="en-US"/>
        </w:rPr>
        <w:t>Multivectors</w:t>
      </w:r>
      <w:proofErr w:type="spellEnd"/>
      <w:r>
        <w:rPr>
          <w:rFonts w:ascii="Palatino Linotype" w:hAnsi="Palatino Linotype" w:cs="Palatino Linotype"/>
          <w:b/>
          <w:bCs/>
          <w:lang w:val="en-US"/>
        </w:rPr>
        <w:t xml:space="preserve">, </w:t>
      </w:r>
      <w:proofErr w:type="spellStart"/>
      <w:r>
        <w:rPr>
          <w:rFonts w:ascii="Palatino Linotype" w:hAnsi="Palatino Linotype" w:cs="Palatino Linotype"/>
          <w:b/>
          <w:bCs/>
          <w:lang w:val="en-US"/>
        </w:rPr>
        <w:t>Spinors</w:t>
      </w:r>
      <w:proofErr w:type="spellEnd"/>
      <w:r>
        <w:rPr>
          <w:rFonts w:ascii="Palatino Linotype" w:hAnsi="Palatino Linotype" w:cs="Palatino Linotype"/>
          <w:b/>
          <w:bCs/>
          <w:lang w:val="en-US"/>
        </w:rPr>
        <w:t xml:space="preserve"> and Index Theorems</w:t>
      </w:r>
      <w:r w:rsidR="006B394F" w:rsidRPr="00A43FBE">
        <w:rPr>
          <w:rFonts w:ascii="Palatino Linotype" w:hAnsi="Palatino Linotype" w:cs="Palatino Linotype"/>
          <w:b/>
          <w:bCs/>
          <w:lang w:val="en-US"/>
        </w:rPr>
        <w:t xml:space="preserve">, </w:t>
      </w:r>
      <w:r w:rsidR="00570B6A">
        <w:rPr>
          <w:rFonts w:ascii="Palatino Linotype" w:hAnsi="Palatino Linotype" w:cs="Palatino Linotype"/>
          <w:b/>
          <w:bCs/>
          <w:lang w:val="en-US"/>
        </w:rPr>
        <w:t>10</w:t>
      </w:r>
      <w:r w:rsidR="007C5418" w:rsidRPr="00A43FBE">
        <w:rPr>
          <w:rFonts w:ascii="Palatino Linotype" w:hAnsi="Palatino Linotype" w:cs="Palatino Linotype"/>
          <w:b/>
          <w:bCs/>
          <w:lang w:val="en-US"/>
        </w:rPr>
        <w:t xml:space="preserve"> </w:t>
      </w:r>
      <w:proofErr w:type="spellStart"/>
      <w:r w:rsidR="00E13075" w:rsidRPr="00A43FBE">
        <w:rPr>
          <w:rFonts w:ascii="Palatino Linotype" w:hAnsi="Palatino Linotype" w:cs="Palatino Linotype"/>
          <w:b/>
          <w:bCs/>
          <w:lang w:val="en-US"/>
        </w:rPr>
        <w:t>hp</w:t>
      </w:r>
      <w:proofErr w:type="spellEnd"/>
    </w:p>
    <w:p w14:paraId="43EF6F28" w14:textId="49D6BD3F" w:rsidR="006B394F" w:rsidRPr="00A43FBE" w:rsidRDefault="006B394F" w:rsidP="006B394F">
      <w:pPr>
        <w:spacing w:before="200"/>
        <w:jc w:val="center"/>
        <w:rPr>
          <w:rFonts w:ascii="Palatino Linotype" w:hAnsi="Palatino Linotype" w:cs="Palatino Linotype"/>
          <w:bCs/>
          <w:i/>
          <w:lang w:val="en-US"/>
        </w:rPr>
      </w:pPr>
      <w:r w:rsidRPr="00A43FBE">
        <w:rPr>
          <w:rFonts w:ascii="Palatino Linotype" w:hAnsi="Palatino Linotype" w:cs="Palatino Linotype"/>
          <w:bCs/>
          <w:i/>
          <w:lang w:val="en-US"/>
        </w:rPr>
        <w:t>Third cycle</w:t>
      </w:r>
      <w:r w:rsidR="00F4285D" w:rsidRPr="00A43FBE">
        <w:rPr>
          <w:rFonts w:ascii="Palatino Linotype" w:hAnsi="Palatino Linotype" w:cs="Palatino Linotype"/>
          <w:bCs/>
          <w:i/>
          <w:lang w:val="en-US"/>
        </w:rPr>
        <w:t xml:space="preserve"> education</w:t>
      </w:r>
    </w:p>
    <w:p w14:paraId="28A73C30" w14:textId="77777777" w:rsidR="006B394F" w:rsidRPr="00D142A0" w:rsidRDefault="006B394F" w:rsidP="006B394F">
      <w:pPr>
        <w:pBdr>
          <w:bottom w:val="single" w:sz="4" w:space="1" w:color="auto"/>
        </w:pBdr>
        <w:spacing w:before="200"/>
        <w:rPr>
          <w:rFonts w:ascii="Palatino Linotype" w:hAnsi="Palatino Linotype" w:cs="Palatino Linotype"/>
          <w:sz w:val="10"/>
          <w:szCs w:val="10"/>
          <w:lang w:val="en-US"/>
        </w:rPr>
      </w:pPr>
    </w:p>
    <w:p w14:paraId="5D81D528" w14:textId="4EC7356D" w:rsidR="00F91A02" w:rsidRDefault="00F91A02">
      <w:pPr>
        <w:rPr>
          <w:lang w:val="en-US"/>
        </w:rPr>
      </w:pPr>
    </w:p>
    <w:p w14:paraId="2F26DE40" w14:textId="69060552" w:rsidR="006B394F" w:rsidRPr="00217558" w:rsidRDefault="006B394F"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 xml:space="preserve">1. </w:t>
      </w:r>
      <w:r w:rsidR="00BC26B2" w:rsidRPr="00217558">
        <w:rPr>
          <w:rFonts w:ascii="Palatino Linotype" w:hAnsi="Palatino Linotype" w:cs="Palatino Linotype"/>
          <w:b/>
          <w:bCs/>
          <w:lang w:val="en-GB"/>
        </w:rPr>
        <w:t>Confirmation</w:t>
      </w:r>
    </w:p>
    <w:p w14:paraId="76564A89" w14:textId="69553ED5" w:rsidR="00BC26B2" w:rsidRPr="00217558" w:rsidRDefault="00BC26B2" w:rsidP="00BC26B2">
      <w:pPr>
        <w:rPr>
          <w:lang w:val="en-GB"/>
        </w:rPr>
      </w:pPr>
      <w:r w:rsidRPr="00217558">
        <w:rPr>
          <w:lang w:val="en-GB"/>
        </w:rPr>
        <w:t xml:space="preserve">The syllabus was confirmed by the Head of the </w:t>
      </w:r>
      <w:r w:rsidR="00570B6A">
        <w:rPr>
          <w:lang w:val="en-GB"/>
        </w:rPr>
        <w:t>Department</w:t>
      </w:r>
    </w:p>
    <w:p w14:paraId="67765FB5" w14:textId="77777777" w:rsidR="00BC26B2" w:rsidRPr="00217558" w:rsidRDefault="00BC26B2" w:rsidP="00BC26B2">
      <w:pPr>
        <w:rPr>
          <w:lang w:val="en-GB"/>
        </w:rPr>
      </w:pPr>
    </w:p>
    <w:p w14:paraId="737A98B6" w14:textId="77777777" w:rsidR="004C362F" w:rsidRPr="00217558" w:rsidRDefault="00BC26B2" w:rsidP="00BC26B2">
      <w:pPr>
        <w:rPr>
          <w:lang w:val="en-GB"/>
        </w:rPr>
      </w:pPr>
      <w:r w:rsidRPr="00217558">
        <w:rPr>
          <w:lang w:val="en-GB"/>
        </w:rPr>
        <w:t>Disciplinary domain: Science</w:t>
      </w:r>
    </w:p>
    <w:p w14:paraId="021AA50D" w14:textId="3929FE4F" w:rsidR="004C362F" w:rsidRPr="00217558" w:rsidRDefault="004C362F" w:rsidP="00BC26B2">
      <w:pPr>
        <w:rPr>
          <w:lang w:val="en-GB"/>
        </w:rPr>
      </w:pPr>
      <w:r w:rsidRPr="00217558">
        <w:rPr>
          <w:lang w:val="en-GB"/>
        </w:rPr>
        <w:t xml:space="preserve">Department in charge: </w:t>
      </w:r>
      <w:r w:rsidR="00F4285D" w:rsidRPr="00217558">
        <w:rPr>
          <w:lang w:val="en-GB"/>
        </w:rPr>
        <w:t xml:space="preserve">Department of </w:t>
      </w:r>
      <w:r w:rsidR="00244EB0">
        <w:rPr>
          <w:lang w:val="en-GB"/>
        </w:rPr>
        <w:t>Mathematical Sciences</w:t>
      </w:r>
    </w:p>
    <w:p w14:paraId="32E4EE20" w14:textId="7EC0FFF1" w:rsidR="004C362F" w:rsidRPr="00217558" w:rsidRDefault="004C362F" w:rsidP="006B394F">
      <w:pPr>
        <w:rPr>
          <w:lang w:val="en-GB"/>
        </w:rPr>
      </w:pPr>
      <w:r w:rsidRPr="00217558">
        <w:rPr>
          <w:lang w:val="en-GB"/>
        </w:rPr>
        <w:t xml:space="preserve">Main field of study: </w:t>
      </w:r>
      <w:r w:rsidR="00244EB0">
        <w:rPr>
          <w:lang w:val="en-GB"/>
        </w:rPr>
        <w:t>Mathematics</w:t>
      </w:r>
    </w:p>
    <w:p w14:paraId="2E681490" w14:textId="36CBE08A" w:rsidR="006B394F" w:rsidRPr="00217558" w:rsidRDefault="006B394F" w:rsidP="006B394F">
      <w:pPr>
        <w:spacing w:before="400"/>
        <w:rPr>
          <w:rFonts w:ascii="Palatino Linotype" w:hAnsi="Palatino Linotype" w:cs="Palatino Linotype"/>
          <w:b/>
          <w:bCs/>
          <w:lang w:val="en-GB"/>
        </w:rPr>
      </w:pPr>
      <w:r w:rsidRPr="00217558">
        <w:rPr>
          <w:rFonts w:ascii="Palatino Linotype" w:hAnsi="Palatino Linotype"/>
          <w:b/>
          <w:lang w:val="en-GB"/>
        </w:rPr>
        <w:t xml:space="preserve">2. </w:t>
      </w:r>
      <w:r w:rsidR="004C362F" w:rsidRPr="00217558">
        <w:rPr>
          <w:rFonts w:ascii="Palatino Linotype" w:hAnsi="Palatino Linotype" w:cs="Times New Roman"/>
          <w:b/>
          <w:bCs/>
          <w:lang w:val="en-GB"/>
        </w:rPr>
        <w:t>Position in the educational system</w:t>
      </w:r>
    </w:p>
    <w:p w14:paraId="777A85E9" w14:textId="3844EDFF" w:rsidR="006B394F" w:rsidRPr="00217558" w:rsidRDefault="00217558" w:rsidP="006B394F">
      <w:pPr>
        <w:rPr>
          <w:lang w:val="en-GB"/>
        </w:rPr>
      </w:pPr>
      <w:proofErr w:type="gramStart"/>
      <w:r>
        <w:rPr>
          <w:lang w:val="en-GB"/>
        </w:rPr>
        <w:t>Elective course;</w:t>
      </w:r>
      <w:r w:rsidR="00F4285D" w:rsidRPr="00217558">
        <w:rPr>
          <w:lang w:val="en-GB"/>
        </w:rPr>
        <w:t xml:space="preserve"> t</w:t>
      </w:r>
      <w:r w:rsidR="004C362F" w:rsidRPr="00217558">
        <w:rPr>
          <w:lang w:val="en-GB"/>
        </w:rPr>
        <w:t>hird-cycle education</w:t>
      </w:r>
      <w:r w:rsidR="006B394F" w:rsidRPr="00217558">
        <w:rPr>
          <w:lang w:val="en-GB"/>
        </w:rPr>
        <w:t>.</w:t>
      </w:r>
      <w:proofErr w:type="gramEnd"/>
    </w:p>
    <w:p w14:paraId="3270363A" w14:textId="7569C691" w:rsidR="006B394F" w:rsidRPr="00217558" w:rsidRDefault="002C52EC"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 xml:space="preserve">3. </w:t>
      </w:r>
      <w:r w:rsidR="004C362F" w:rsidRPr="00217558">
        <w:rPr>
          <w:rFonts w:ascii="Palatino Linotype" w:hAnsi="Palatino Linotype" w:cs="Palatino Linotype"/>
          <w:b/>
          <w:bCs/>
          <w:lang w:val="en-GB"/>
        </w:rPr>
        <w:t>Entry requirements</w:t>
      </w:r>
    </w:p>
    <w:p w14:paraId="15DD2F35" w14:textId="42C107B5" w:rsidR="006B394F" w:rsidRPr="00217558" w:rsidRDefault="004C362F" w:rsidP="006B394F">
      <w:pPr>
        <w:rPr>
          <w:lang w:val="en-GB"/>
        </w:rPr>
      </w:pPr>
      <w:proofErr w:type="gramStart"/>
      <w:r w:rsidRPr="00217558">
        <w:rPr>
          <w:lang w:val="en-GB"/>
        </w:rPr>
        <w:t>Admitted to third cycle education</w:t>
      </w:r>
      <w:r w:rsidR="002C52EC" w:rsidRPr="00217558">
        <w:rPr>
          <w:lang w:val="en-GB"/>
        </w:rPr>
        <w:t>.</w:t>
      </w:r>
      <w:proofErr w:type="gramEnd"/>
      <w:r w:rsidR="00E43820">
        <w:rPr>
          <w:lang w:val="en-GB"/>
        </w:rPr>
        <w:t xml:space="preserve"> The course is also possible for interested master st</w:t>
      </w:r>
      <w:r w:rsidR="00E43820">
        <w:rPr>
          <w:lang w:val="en-GB"/>
        </w:rPr>
        <w:t>u</w:t>
      </w:r>
      <w:r w:rsidR="00E43820">
        <w:rPr>
          <w:lang w:val="en-GB"/>
        </w:rPr>
        <w:t>dents with appropriate mathematical prerequisites.</w:t>
      </w:r>
    </w:p>
    <w:p w14:paraId="6168B974" w14:textId="5F6663AF" w:rsidR="006B394F" w:rsidRPr="00217558" w:rsidRDefault="002C52EC"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 xml:space="preserve">4. </w:t>
      </w:r>
      <w:r w:rsidR="004C362F" w:rsidRPr="00217558">
        <w:rPr>
          <w:rFonts w:ascii="Palatino Linotype" w:hAnsi="Palatino Linotype" w:cs="Palatino Linotype"/>
          <w:b/>
          <w:bCs/>
          <w:lang w:val="en-GB"/>
        </w:rPr>
        <w:t>Course content</w:t>
      </w:r>
    </w:p>
    <w:p w14:paraId="4F8563F9" w14:textId="44A90797" w:rsidR="006B394F" w:rsidRPr="00217558" w:rsidRDefault="00244EB0" w:rsidP="006B394F">
      <w:pPr>
        <w:rPr>
          <w:b/>
          <w:bCs/>
          <w:lang w:val="en-GB"/>
        </w:rPr>
      </w:pPr>
      <w:r>
        <w:rPr>
          <w:lang w:val="en-GB"/>
        </w:rPr>
        <w:t xml:space="preserve">Exterior algebra and Clifford algebra of </w:t>
      </w:r>
      <w:proofErr w:type="spellStart"/>
      <w:r>
        <w:rPr>
          <w:lang w:val="en-GB"/>
        </w:rPr>
        <w:t>multivectors</w:t>
      </w:r>
      <w:proofErr w:type="spellEnd"/>
      <w:r>
        <w:rPr>
          <w:lang w:val="en-GB"/>
        </w:rPr>
        <w:t xml:space="preserve">, </w:t>
      </w:r>
      <w:proofErr w:type="spellStart"/>
      <w:r>
        <w:rPr>
          <w:lang w:val="en-GB"/>
        </w:rPr>
        <w:t>spinors</w:t>
      </w:r>
      <w:proofErr w:type="spellEnd"/>
      <w:r w:rsidR="008528BC">
        <w:rPr>
          <w:lang w:val="en-GB"/>
        </w:rPr>
        <w:t xml:space="preserve"> and</w:t>
      </w:r>
      <w:r>
        <w:rPr>
          <w:lang w:val="en-GB"/>
        </w:rPr>
        <w:t xml:space="preserve"> representations of Clifford algebra, exterior differentiation and integration,</w:t>
      </w:r>
      <w:r w:rsidR="00570B6A">
        <w:rPr>
          <w:lang w:val="en-GB"/>
        </w:rPr>
        <w:t xml:space="preserve"> Hodge decompositions of </w:t>
      </w:r>
      <w:proofErr w:type="spellStart"/>
      <w:r w:rsidR="00570B6A">
        <w:rPr>
          <w:lang w:val="en-GB"/>
        </w:rPr>
        <w:t>mult</w:t>
      </w:r>
      <w:r w:rsidR="00570B6A">
        <w:rPr>
          <w:lang w:val="en-GB"/>
        </w:rPr>
        <w:t>i</w:t>
      </w:r>
      <w:r w:rsidR="00570B6A">
        <w:rPr>
          <w:lang w:val="en-GB"/>
        </w:rPr>
        <w:t>vector</w:t>
      </w:r>
      <w:proofErr w:type="spellEnd"/>
      <w:r w:rsidR="00570B6A">
        <w:rPr>
          <w:lang w:val="en-GB"/>
        </w:rPr>
        <w:t xml:space="preserve"> fields,</w:t>
      </w:r>
      <w:r>
        <w:rPr>
          <w:lang w:val="en-GB"/>
        </w:rPr>
        <w:t xml:space="preserve"> Dirac operators on vector bundles ov</w:t>
      </w:r>
      <w:r w:rsidR="00F1795F">
        <w:rPr>
          <w:lang w:val="en-GB"/>
        </w:rPr>
        <w:t>er compact manifolds</w:t>
      </w:r>
      <w:r>
        <w:rPr>
          <w:lang w:val="en-GB"/>
        </w:rPr>
        <w:t xml:space="preserve">, </w:t>
      </w:r>
      <w:proofErr w:type="spellStart"/>
      <w:r>
        <w:rPr>
          <w:lang w:val="en-GB"/>
        </w:rPr>
        <w:t>Chern</w:t>
      </w:r>
      <w:proofErr w:type="spellEnd"/>
      <w:r>
        <w:rPr>
          <w:lang w:val="en-GB"/>
        </w:rPr>
        <w:t>-Gauss-Bonnet’s index theorem and the index the</w:t>
      </w:r>
      <w:r>
        <w:rPr>
          <w:lang w:val="en-GB"/>
        </w:rPr>
        <w:t>o</w:t>
      </w:r>
      <w:r>
        <w:rPr>
          <w:lang w:val="en-GB"/>
        </w:rPr>
        <w:t xml:space="preserve">rem for the </w:t>
      </w:r>
      <w:proofErr w:type="spellStart"/>
      <w:r>
        <w:rPr>
          <w:lang w:val="en-GB"/>
        </w:rPr>
        <w:t>Atiyah</w:t>
      </w:r>
      <w:proofErr w:type="spellEnd"/>
      <w:r>
        <w:rPr>
          <w:lang w:val="en-GB"/>
        </w:rPr>
        <w:t>-Singer spin-Dirac operator.</w:t>
      </w:r>
    </w:p>
    <w:p w14:paraId="37227DFA" w14:textId="48A02F41" w:rsidR="006B394F" w:rsidRPr="00217558" w:rsidRDefault="006067C0"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5. Outcomes</w:t>
      </w:r>
    </w:p>
    <w:p w14:paraId="0AFFB7BE" w14:textId="7445CC38" w:rsidR="004C362F" w:rsidRPr="00217558" w:rsidRDefault="004C362F" w:rsidP="004C362F">
      <w:pPr>
        <w:rPr>
          <w:lang w:val="en-GB"/>
        </w:rPr>
      </w:pPr>
      <w:r w:rsidRPr="00217558">
        <w:rPr>
          <w:lang w:val="en-GB"/>
        </w:rPr>
        <w:t xml:space="preserve">After completion of the course the </w:t>
      </w:r>
      <w:r w:rsidR="00986431">
        <w:rPr>
          <w:lang w:val="en-GB"/>
        </w:rPr>
        <w:t xml:space="preserve">Ph.D. </w:t>
      </w:r>
      <w:r w:rsidR="00F1795F">
        <w:rPr>
          <w:lang w:val="en-GB"/>
        </w:rPr>
        <w:t>student is expected</w:t>
      </w:r>
      <w:r w:rsidRPr="00217558">
        <w:rPr>
          <w:lang w:val="en-GB"/>
        </w:rPr>
        <w:t xml:space="preserve"> </w:t>
      </w:r>
      <w:proofErr w:type="gramStart"/>
      <w:r w:rsidRPr="00217558">
        <w:rPr>
          <w:lang w:val="en-GB"/>
        </w:rPr>
        <w:t>to ...</w:t>
      </w:r>
      <w:proofErr w:type="gramEnd"/>
    </w:p>
    <w:p w14:paraId="708634B5" w14:textId="77777777" w:rsidR="004C362F" w:rsidRPr="00217558" w:rsidRDefault="004C362F" w:rsidP="004C362F">
      <w:pPr>
        <w:rPr>
          <w:lang w:val="en-GB"/>
        </w:rPr>
      </w:pPr>
    </w:p>
    <w:p w14:paraId="5E9ACF40" w14:textId="77777777" w:rsidR="006067C0" w:rsidRPr="00217558" w:rsidRDefault="004C362F" w:rsidP="006B394F">
      <w:pPr>
        <w:rPr>
          <w:lang w:val="en-GB"/>
        </w:rPr>
      </w:pPr>
      <w:r w:rsidRPr="00217558">
        <w:rPr>
          <w:lang w:val="en-GB"/>
        </w:rPr>
        <w:t>1. Knowledge and understan</w:t>
      </w:r>
      <w:r w:rsidR="006067C0" w:rsidRPr="00217558">
        <w:rPr>
          <w:lang w:val="en-GB"/>
        </w:rPr>
        <w:t>ding</w:t>
      </w:r>
    </w:p>
    <w:p w14:paraId="7D1BD465" w14:textId="5B3D283C" w:rsidR="006067C0" w:rsidRPr="00217558" w:rsidRDefault="006067C0" w:rsidP="006B394F">
      <w:pPr>
        <w:rPr>
          <w:lang w:val="en-GB"/>
        </w:rPr>
      </w:pPr>
      <w:r w:rsidRPr="00217558">
        <w:rPr>
          <w:lang w:val="en-GB"/>
        </w:rPr>
        <w:t xml:space="preserve">- </w:t>
      </w:r>
      <w:r w:rsidR="008528BC">
        <w:rPr>
          <w:lang w:val="en-GB"/>
        </w:rPr>
        <w:t xml:space="preserve">have a good </w:t>
      </w:r>
      <w:r w:rsidR="00F1795F">
        <w:rPr>
          <w:lang w:val="en-GB"/>
        </w:rPr>
        <w:t xml:space="preserve">understanding </w:t>
      </w:r>
      <w:r w:rsidR="008528BC">
        <w:rPr>
          <w:lang w:val="en-GB"/>
        </w:rPr>
        <w:t xml:space="preserve">of </w:t>
      </w:r>
      <w:proofErr w:type="spellStart"/>
      <w:r w:rsidR="008528BC">
        <w:rPr>
          <w:lang w:val="en-GB"/>
        </w:rPr>
        <w:t>multivectors</w:t>
      </w:r>
      <w:proofErr w:type="spellEnd"/>
      <w:r w:rsidR="008528BC">
        <w:rPr>
          <w:lang w:val="en-GB"/>
        </w:rPr>
        <w:t xml:space="preserve"> and </w:t>
      </w:r>
      <w:proofErr w:type="spellStart"/>
      <w:r w:rsidR="008528BC">
        <w:rPr>
          <w:lang w:val="en-GB"/>
        </w:rPr>
        <w:t>spinors</w:t>
      </w:r>
      <w:proofErr w:type="spellEnd"/>
      <w:r w:rsidR="008528BC">
        <w:rPr>
          <w:lang w:val="en-GB"/>
        </w:rPr>
        <w:t>,</w:t>
      </w:r>
      <w:r w:rsidR="00F1795F">
        <w:rPr>
          <w:lang w:val="en-GB"/>
        </w:rPr>
        <w:t xml:space="preserve"> their algebraic constru</w:t>
      </w:r>
      <w:r w:rsidR="00F1795F">
        <w:rPr>
          <w:lang w:val="en-GB"/>
        </w:rPr>
        <w:t>c</w:t>
      </w:r>
      <w:r w:rsidR="00F1795F">
        <w:rPr>
          <w:lang w:val="en-GB"/>
        </w:rPr>
        <w:t>tions</w:t>
      </w:r>
      <w:r w:rsidR="008528BC">
        <w:rPr>
          <w:lang w:val="en-GB"/>
        </w:rPr>
        <w:t xml:space="preserve"> and geometric interpretations</w:t>
      </w:r>
    </w:p>
    <w:p w14:paraId="584FA249" w14:textId="5E32277B" w:rsidR="006067C0" w:rsidRDefault="00570B6A" w:rsidP="006B394F">
      <w:pPr>
        <w:rPr>
          <w:lang w:val="en-GB"/>
        </w:rPr>
      </w:pPr>
      <w:r>
        <w:rPr>
          <w:lang w:val="en-GB"/>
        </w:rPr>
        <w:t xml:space="preserve">- know differential and </w:t>
      </w:r>
      <w:r w:rsidR="009A70F6">
        <w:rPr>
          <w:lang w:val="en-GB"/>
        </w:rPr>
        <w:t>integr</w:t>
      </w:r>
      <w:r>
        <w:rPr>
          <w:lang w:val="en-GB"/>
        </w:rPr>
        <w:t xml:space="preserve">al </w:t>
      </w:r>
      <w:proofErr w:type="spellStart"/>
      <w:r>
        <w:rPr>
          <w:lang w:val="en-GB"/>
        </w:rPr>
        <w:t>multivector</w:t>
      </w:r>
      <w:proofErr w:type="spellEnd"/>
      <w:r>
        <w:rPr>
          <w:lang w:val="en-GB"/>
        </w:rPr>
        <w:t xml:space="preserve"> calculus and how it</w:t>
      </w:r>
      <w:r w:rsidR="009A70F6">
        <w:rPr>
          <w:lang w:val="en-GB"/>
        </w:rPr>
        <w:t xml:space="preserve"> generalize</w:t>
      </w:r>
      <w:r>
        <w:rPr>
          <w:lang w:val="en-GB"/>
        </w:rPr>
        <w:t>s</w:t>
      </w:r>
      <w:r w:rsidR="00F1795F">
        <w:rPr>
          <w:lang w:val="en-GB"/>
        </w:rPr>
        <w:t xml:space="preserve"> classical vector ca</w:t>
      </w:r>
      <w:r w:rsidR="00F1795F">
        <w:rPr>
          <w:lang w:val="en-GB"/>
        </w:rPr>
        <w:t>l</w:t>
      </w:r>
      <w:r w:rsidR="00F1795F">
        <w:rPr>
          <w:lang w:val="en-GB"/>
        </w:rPr>
        <w:t>culus and complex analysis</w:t>
      </w:r>
    </w:p>
    <w:p w14:paraId="59352018" w14:textId="5564B587" w:rsidR="00F1795F" w:rsidRPr="00217558" w:rsidRDefault="00F1795F" w:rsidP="006B394F">
      <w:pPr>
        <w:rPr>
          <w:lang w:val="en-GB"/>
        </w:rPr>
      </w:pPr>
      <w:r>
        <w:rPr>
          <w:lang w:val="en-GB"/>
        </w:rPr>
        <w:t xml:space="preserve">- know </w:t>
      </w:r>
      <w:r w:rsidR="008528BC">
        <w:rPr>
          <w:lang w:val="en-GB"/>
        </w:rPr>
        <w:t xml:space="preserve">the </w:t>
      </w:r>
      <w:r>
        <w:rPr>
          <w:lang w:val="en-GB"/>
        </w:rPr>
        <w:t>two index theorems for Dirac operators</w:t>
      </w:r>
      <w:r w:rsidR="008528BC">
        <w:rPr>
          <w:lang w:val="en-GB"/>
        </w:rPr>
        <w:t xml:space="preserve"> covered by the course</w:t>
      </w:r>
    </w:p>
    <w:p w14:paraId="7A0C0CE4" w14:textId="77777777" w:rsidR="006067C0" w:rsidRPr="00217558" w:rsidRDefault="006067C0" w:rsidP="006B394F">
      <w:pPr>
        <w:rPr>
          <w:lang w:val="en-GB"/>
        </w:rPr>
      </w:pPr>
    </w:p>
    <w:p w14:paraId="3F592F86" w14:textId="77777777" w:rsidR="006067C0" w:rsidRPr="00217558" w:rsidRDefault="006067C0" w:rsidP="006B394F">
      <w:pPr>
        <w:rPr>
          <w:lang w:val="en-GB"/>
        </w:rPr>
      </w:pPr>
      <w:r w:rsidRPr="00217558">
        <w:rPr>
          <w:lang w:val="en-GB"/>
        </w:rPr>
        <w:lastRenderedPageBreak/>
        <w:t>2. Skills and abilities</w:t>
      </w:r>
    </w:p>
    <w:p w14:paraId="6AB5C4BE" w14:textId="2DFD4D44" w:rsidR="006067C0" w:rsidRDefault="006067C0" w:rsidP="006B394F">
      <w:pPr>
        <w:rPr>
          <w:lang w:val="en-GB"/>
        </w:rPr>
      </w:pPr>
      <w:r w:rsidRPr="00217558">
        <w:rPr>
          <w:lang w:val="en-GB"/>
        </w:rPr>
        <w:t xml:space="preserve">- </w:t>
      </w:r>
      <w:r w:rsidR="00F1795F">
        <w:rPr>
          <w:lang w:val="en-GB"/>
        </w:rPr>
        <w:t xml:space="preserve">be able to perform concrete calculations with </w:t>
      </w:r>
      <w:proofErr w:type="spellStart"/>
      <w:r w:rsidR="00F1795F">
        <w:rPr>
          <w:lang w:val="en-GB"/>
        </w:rPr>
        <w:t>multivectors</w:t>
      </w:r>
      <w:proofErr w:type="spellEnd"/>
      <w:r w:rsidR="00F1795F">
        <w:rPr>
          <w:lang w:val="en-GB"/>
        </w:rPr>
        <w:t xml:space="preserve"> and </w:t>
      </w:r>
      <w:proofErr w:type="spellStart"/>
      <w:r w:rsidR="00F1795F">
        <w:rPr>
          <w:lang w:val="en-GB"/>
        </w:rPr>
        <w:t>spinors</w:t>
      </w:r>
      <w:proofErr w:type="spellEnd"/>
    </w:p>
    <w:p w14:paraId="6242D6FF" w14:textId="67089DDB" w:rsidR="009A70F6" w:rsidRPr="00217558" w:rsidRDefault="009A70F6" w:rsidP="006B394F">
      <w:pPr>
        <w:rPr>
          <w:lang w:val="en-GB"/>
        </w:rPr>
      </w:pPr>
      <w:r>
        <w:rPr>
          <w:lang w:val="en-GB"/>
        </w:rPr>
        <w:t>- be able to perform concrete calculations in frames for vector bundles over manifolds</w:t>
      </w:r>
      <w:r w:rsidR="008528BC">
        <w:rPr>
          <w:lang w:val="en-GB"/>
        </w:rPr>
        <w:t>, u</w:t>
      </w:r>
      <w:r w:rsidR="008528BC">
        <w:rPr>
          <w:lang w:val="en-GB"/>
        </w:rPr>
        <w:t>s</w:t>
      </w:r>
      <w:r w:rsidR="008528BC">
        <w:rPr>
          <w:lang w:val="en-GB"/>
        </w:rPr>
        <w:t xml:space="preserve">ing </w:t>
      </w:r>
      <w:proofErr w:type="spellStart"/>
      <w:r w:rsidR="008528BC">
        <w:rPr>
          <w:lang w:val="en-GB"/>
        </w:rPr>
        <w:t>multivector</w:t>
      </w:r>
      <w:proofErr w:type="spellEnd"/>
      <w:r w:rsidR="008528BC">
        <w:rPr>
          <w:lang w:val="en-GB"/>
        </w:rPr>
        <w:t xml:space="preserve"> calculus</w:t>
      </w:r>
    </w:p>
    <w:p w14:paraId="28D2BBEC" w14:textId="461D6FBA" w:rsidR="006067C0" w:rsidRPr="00217558" w:rsidRDefault="006067C0" w:rsidP="006B394F">
      <w:pPr>
        <w:rPr>
          <w:lang w:val="en-GB"/>
        </w:rPr>
      </w:pPr>
    </w:p>
    <w:p w14:paraId="7F37CC54" w14:textId="38CAD4B9" w:rsidR="002C52EC" w:rsidRPr="00217558" w:rsidRDefault="006067C0" w:rsidP="006B394F">
      <w:pPr>
        <w:rPr>
          <w:lang w:val="en-GB"/>
        </w:rPr>
      </w:pPr>
      <w:r w:rsidRPr="00217558">
        <w:rPr>
          <w:lang w:val="en-GB"/>
        </w:rPr>
        <w:t>3. Judgement and approach</w:t>
      </w:r>
    </w:p>
    <w:p w14:paraId="0D141650" w14:textId="025186FF" w:rsidR="006067C0" w:rsidRPr="00217558" w:rsidRDefault="006067C0" w:rsidP="009A70F6">
      <w:pPr>
        <w:rPr>
          <w:lang w:val="en-GB"/>
        </w:rPr>
      </w:pPr>
      <w:r w:rsidRPr="00217558">
        <w:rPr>
          <w:lang w:val="en-GB"/>
        </w:rPr>
        <w:t xml:space="preserve">- </w:t>
      </w:r>
      <w:r w:rsidR="008528BC">
        <w:rPr>
          <w:lang w:val="en-GB"/>
        </w:rPr>
        <w:t>be able to see how to solve many mathematical problems with the powerful</w:t>
      </w:r>
      <w:r w:rsidR="009A70F6">
        <w:rPr>
          <w:lang w:val="en-GB"/>
        </w:rPr>
        <w:t xml:space="preserve"> </w:t>
      </w:r>
      <w:proofErr w:type="spellStart"/>
      <w:r w:rsidR="009A70F6">
        <w:rPr>
          <w:lang w:val="en-GB"/>
        </w:rPr>
        <w:t>multive</w:t>
      </w:r>
      <w:r w:rsidR="009A70F6">
        <w:rPr>
          <w:lang w:val="en-GB"/>
        </w:rPr>
        <w:t>c</w:t>
      </w:r>
      <w:r w:rsidR="009A70F6">
        <w:rPr>
          <w:lang w:val="en-GB"/>
        </w:rPr>
        <w:t>tor</w:t>
      </w:r>
      <w:proofErr w:type="spellEnd"/>
      <w:r w:rsidR="008528BC">
        <w:rPr>
          <w:lang w:val="en-GB"/>
        </w:rPr>
        <w:t xml:space="preserve"> language</w:t>
      </w:r>
      <w:r w:rsidR="00E43820">
        <w:rPr>
          <w:lang w:val="en-GB"/>
        </w:rPr>
        <w:t>, and not only with the classical vector language</w:t>
      </w:r>
    </w:p>
    <w:p w14:paraId="785F71EA" w14:textId="401F4A47" w:rsidR="006B394F" w:rsidRPr="00217558" w:rsidRDefault="004C362F"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6. Required reading</w:t>
      </w:r>
    </w:p>
    <w:p w14:paraId="26DE3785" w14:textId="7A9A2ABE" w:rsidR="009A70F6" w:rsidRDefault="009A70F6" w:rsidP="006B394F">
      <w:pPr>
        <w:rPr>
          <w:lang w:val="en-GB"/>
        </w:rPr>
      </w:pPr>
      <w:r>
        <w:rPr>
          <w:lang w:val="en-GB"/>
        </w:rPr>
        <w:t xml:space="preserve">Andreas </w:t>
      </w:r>
      <w:proofErr w:type="spellStart"/>
      <w:r>
        <w:rPr>
          <w:lang w:val="en-GB"/>
        </w:rPr>
        <w:t>Rosén</w:t>
      </w:r>
      <w:proofErr w:type="spellEnd"/>
      <w:r>
        <w:rPr>
          <w:lang w:val="en-GB"/>
        </w:rPr>
        <w:t xml:space="preserve">: “Geometric </w:t>
      </w:r>
      <w:proofErr w:type="spellStart"/>
      <w:r>
        <w:rPr>
          <w:lang w:val="en-GB"/>
        </w:rPr>
        <w:t>multivector</w:t>
      </w:r>
      <w:proofErr w:type="spellEnd"/>
      <w:r>
        <w:rPr>
          <w:lang w:val="en-GB"/>
        </w:rPr>
        <w:t xml:space="preserve"> analysis”, version 3. </w:t>
      </w:r>
      <w:proofErr w:type="gramStart"/>
      <w:r>
        <w:rPr>
          <w:lang w:val="en-GB"/>
        </w:rPr>
        <w:t>(Available at course start.)</w:t>
      </w:r>
      <w:proofErr w:type="gramEnd"/>
    </w:p>
    <w:p w14:paraId="3604B6B8" w14:textId="0766B2FD" w:rsidR="009A70F6" w:rsidRDefault="009A70F6" w:rsidP="006B394F">
      <w:pPr>
        <w:rPr>
          <w:lang w:val="en-GB"/>
        </w:rPr>
      </w:pPr>
      <w:r>
        <w:rPr>
          <w:lang w:val="en-GB"/>
        </w:rPr>
        <w:t>Lecture notes</w:t>
      </w:r>
    </w:p>
    <w:p w14:paraId="139A6EAC" w14:textId="39ED9774" w:rsidR="00681191" w:rsidRDefault="002C52EC" w:rsidP="006B394F">
      <w:pPr>
        <w:spacing w:before="200"/>
        <w:rPr>
          <w:rFonts w:ascii="Palatino Linotype" w:hAnsi="Palatino Linotype" w:cs="Palatino Linotype"/>
          <w:b/>
          <w:bCs/>
          <w:lang w:val="en-GB"/>
        </w:rPr>
      </w:pPr>
      <w:r w:rsidRPr="00217558">
        <w:rPr>
          <w:rFonts w:ascii="Palatino Linotype" w:hAnsi="Palatino Linotype" w:cs="Palatino Linotype"/>
          <w:b/>
          <w:bCs/>
          <w:lang w:val="en-GB"/>
        </w:rPr>
        <w:t xml:space="preserve">7. </w:t>
      </w:r>
      <w:r w:rsidR="004C362F" w:rsidRPr="00217558">
        <w:rPr>
          <w:rFonts w:ascii="Palatino Linotype" w:hAnsi="Palatino Linotype" w:cs="Palatino Linotype"/>
          <w:b/>
          <w:bCs/>
          <w:lang w:val="en-GB"/>
        </w:rPr>
        <w:t>Assessment</w:t>
      </w:r>
    </w:p>
    <w:p w14:paraId="26947AFA" w14:textId="29F86954" w:rsidR="00681191" w:rsidRPr="00D73132" w:rsidRDefault="008528BC" w:rsidP="00D73132">
      <w:pPr>
        <w:pStyle w:val="ListParagraph"/>
        <w:numPr>
          <w:ilvl w:val="0"/>
          <w:numId w:val="8"/>
        </w:numPr>
        <w:spacing w:before="200"/>
        <w:rPr>
          <w:rFonts w:ascii="Palatino Linotype" w:hAnsi="Palatino Linotype" w:cs="Palatino Linotype"/>
          <w:lang w:val="en-GB"/>
        </w:rPr>
      </w:pPr>
      <w:r>
        <w:rPr>
          <w:rFonts w:ascii="Palatino Linotype" w:hAnsi="Palatino Linotype" w:cs="Palatino Linotype"/>
          <w:lang w:val="en-GB"/>
        </w:rPr>
        <w:t>An oral exam at the end</w:t>
      </w:r>
      <w:r w:rsidR="00681191" w:rsidRPr="00D73132">
        <w:rPr>
          <w:rFonts w:ascii="Palatino Linotype" w:hAnsi="Palatino Linotype" w:cs="Palatino Linotype"/>
          <w:lang w:val="en-GB"/>
        </w:rPr>
        <w:t xml:space="preserve"> of the course: the student is expected to account for the theory covered during the course. Towards the end of the course a precise list of the results that the student may be tested on, will be handed out. </w:t>
      </w:r>
    </w:p>
    <w:p w14:paraId="40E62AD8" w14:textId="10DF6810" w:rsidR="00D73132" w:rsidRPr="00D73132" w:rsidRDefault="00D73132" w:rsidP="00D73132">
      <w:pPr>
        <w:pStyle w:val="ListParagraph"/>
        <w:numPr>
          <w:ilvl w:val="0"/>
          <w:numId w:val="8"/>
        </w:numPr>
        <w:spacing w:before="200"/>
        <w:rPr>
          <w:rFonts w:ascii="Palatino Linotype" w:hAnsi="Palatino Linotype" w:cs="Palatino Linotype"/>
          <w:lang w:val="en-GB"/>
        </w:rPr>
      </w:pPr>
      <w:r w:rsidRPr="00D73132">
        <w:rPr>
          <w:rFonts w:ascii="Palatino Linotype" w:hAnsi="Palatino Linotype" w:cs="Palatino Linotype"/>
          <w:lang w:val="en-GB"/>
        </w:rPr>
        <w:t>Weekly</w:t>
      </w:r>
      <w:r>
        <w:rPr>
          <w:rFonts w:ascii="Palatino Linotype" w:hAnsi="Palatino Linotype" w:cs="Palatino Linotype"/>
          <w:lang w:val="en-GB"/>
        </w:rPr>
        <w:t xml:space="preserve"> home assignments to be handed in written solutions to.</w:t>
      </w:r>
    </w:p>
    <w:p w14:paraId="6001E0F3" w14:textId="5612C25B" w:rsidR="00681191" w:rsidRDefault="00D73132" w:rsidP="006B394F">
      <w:pPr>
        <w:spacing w:before="200"/>
        <w:rPr>
          <w:rFonts w:ascii="Palatino Linotype" w:hAnsi="Palatino Linotype" w:cs="Palatino Linotype"/>
          <w:lang w:val="en-GB"/>
        </w:rPr>
      </w:pPr>
      <w:r>
        <w:rPr>
          <w:rFonts w:ascii="Palatino Linotype" w:hAnsi="Palatino Linotype" w:cs="Palatino Linotype"/>
          <w:lang w:val="en-GB"/>
        </w:rPr>
        <w:t>For a pass grade, the student will have to have solved the assignments satisfactorily and passed the oral exam.</w:t>
      </w:r>
    </w:p>
    <w:p w14:paraId="479B5D9A" w14:textId="02F7BA98" w:rsidR="006B394F" w:rsidRPr="00217558" w:rsidRDefault="002C52EC"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 xml:space="preserve">8. </w:t>
      </w:r>
      <w:r w:rsidR="00F4285D" w:rsidRPr="00217558">
        <w:rPr>
          <w:rFonts w:ascii="Palatino Linotype" w:hAnsi="Palatino Linotype" w:cs="Palatino Linotype"/>
          <w:b/>
          <w:bCs/>
          <w:lang w:val="en-GB"/>
        </w:rPr>
        <w:t>Gradin</w:t>
      </w:r>
      <w:r w:rsidR="00217558" w:rsidRPr="00217558">
        <w:rPr>
          <w:rFonts w:ascii="Palatino Linotype" w:hAnsi="Palatino Linotype" w:cs="Palatino Linotype"/>
          <w:b/>
          <w:bCs/>
          <w:lang w:val="en-GB"/>
        </w:rPr>
        <w:t>g</w:t>
      </w:r>
      <w:r w:rsidR="00F4285D" w:rsidRPr="00217558">
        <w:rPr>
          <w:rFonts w:ascii="Palatino Linotype" w:hAnsi="Palatino Linotype" w:cs="Palatino Linotype"/>
          <w:b/>
          <w:bCs/>
          <w:lang w:val="en-GB"/>
        </w:rPr>
        <w:t xml:space="preserve"> scale</w:t>
      </w:r>
      <w:r w:rsidR="00850419" w:rsidRPr="00217558">
        <w:rPr>
          <w:rFonts w:ascii="Palatino Linotype" w:hAnsi="Palatino Linotype" w:cs="Palatino Linotype"/>
          <w:b/>
          <w:bCs/>
          <w:lang w:val="en-GB"/>
        </w:rPr>
        <w:t xml:space="preserve"> </w:t>
      </w:r>
    </w:p>
    <w:p w14:paraId="45BA3D1C" w14:textId="40B6AB83" w:rsidR="006B394F" w:rsidRPr="00217558" w:rsidRDefault="00F4285D" w:rsidP="002C52EC">
      <w:pPr>
        <w:widowControl w:val="0"/>
        <w:spacing w:line="260" w:lineRule="exact"/>
        <w:ind w:right="1134"/>
        <w:rPr>
          <w:lang w:val="en-GB"/>
        </w:rPr>
      </w:pPr>
      <w:r w:rsidRPr="00217558">
        <w:rPr>
          <w:lang w:val="en-GB"/>
        </w:rPr>
        <w:t>The grading scale comprises Fail, (U), Pass (G)</w:t>
      </w:r>
    </w:p>
    <w:p w14:paraId="14C745A6" w14:textId="11407518" w:rsidR="006B394F" w:rsidRPr="00217558" w:rsidRDefault="00F4285D"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 xml:space="preserve">9. </w:t>
      </w:r>
      <w:r w:rsidR="00850419" w:rsidRPr="00217558">
        <w:rPr>
          <w:rFonts w:ascii="Palatino Linotype" w:hAnsi="Palatino Linotype" w:cs="Palatino Linotype"/>
          <w:b/>
          <w:bCs/>
          <w:lang w:val="en-GB"/>
        </w:rPr>
        <w:t>C</w:t>
      </w:r>
      <w:r w:rsidRPr="00217558">
        <w:rPr>
          <w:rFonts w:ascii="Palatino Linotype" w:hAnsi="Palatino Linotype" w:cs="Palatino Linotype"/>
          <w:b/>
          <w:bCs/>
          <w:lang w:val="en-GB"/>
        </w:rPr>
        <w:t>ourse Evaluation</w:t>
      </w:r>
    </w:p>
    <w:p w14:paraId="2BDDE9B4" w14:textId="1D0F025D" w:rsidR="002C52EC" w:rsidRPr="00217558" w:rsidRDefault="00F4285D" w:rsidP="006B394F">
      <w:pPr>
        <w:rPr>
          <w:lang w:val="en-GB"/>
        </w:rPr>
      </w:pPr>
      <w:r w:rsidRPr="00217558">
        <w:rPr>
          <w:lang w:val="en-GB"/>
        </w:rPr>
        <w:t>The cours</w:t>
      </w:r>
      <w:r w:rsidR="00084BF1">
        <w:rPr>
          <w:lang w:val="en-GB"/>
        </w:rPr>
        <w:t>e evaluation is carried out tog</w:t>
      </w:r>
      <w:r w:rsidRPr="00217558">
        <w:rPr>
          <w:lang w:val="en-GB"/>
        </w:rPr>
        <w:t xml:space="preserve">ether with the </w:t>
      </w:r>
      <w:r w:rsidR="00986431">
        <w:rPr>
          <w:lang w:val="en-GB"/>
        </w:rPr>
        <w:t xml:space="preserve">Ph.D. </w:t>
      </w:r>
      <w:r w:rsidRPr="00217558">
        <w:rPr>
          <w:lang w:val="en-GB"/>
        </w:rPr>
        <w:t>students at the end of the course, and is followed by an individual, anonymous survey. The results and possible changes in the course will be shared with the students who participated in the evaluation and to those who are beginning the course.</w:t>
      </w:r>
    </w:p>
    <w:p w14:paraId="75AD36F4" w14:textId="4D42F9F9" w:rsidR="006B394F" w:rsidRPr="00217558" w:rsidRDefault="00F4285D" w:rsidP="006B394F">
      <w:pPr>
        <w:spacing w:before="400"/>
        <w:rPr>
          <w:rFonts w:ascii="Palatino Linotype" w:hAnsi="Palatino Linotype" w:cs="Palatino Linotype"/>
          <w:b/>
          <w:bCs/>
          <w:lang w:val="en-GB"/>
        </w:rPr>
      </w:pPr>
      <w:r w:rsidRPr="00217558">
        <w:rPr>
          <w:rFonts w:ascii="Palatino Linotype" w:hAnsi="Palatino Linotype" w:cs="Palatino Linotype"/>
          <w:b/>
          <w:bCs/>
          <w:lang w:val="en-GB"/>
        </w:rPr>
        <w:t xml:space="preserve">10. </w:t>
      </w:r>
      <w:r w:rsidR="00A43FBE" w:rsidRPr="00217558">
        <w:rPr>
          <w:rFonts w:ascii="Palatino Linotype" w:hAnsi="Palatino Linotype" w:cs="Palatino Linotype"/>
          <w:b/>
          <w:bCs/>
          <w:lang w:val="en-GB"/>
        </w:rPr>
        <w:t>Language of instruction</w:t>
      </w:r>
    </w:p>
    <w:p w14:paraId="0C13D04E" w14:textId="624B4E74" w:rsidR="00850419" w:rsidRPr="00217558" w:rsidRDefault="00F4285D" w:rsidP="006B394F">
      <w:pPr>
        <w:rPr>
          <w:lang w:val="en-GB"/>
        </w:rPr>
      </w:pPr>
      <w:r w:rsidRPr="00217558">
        <w:rPr>
          <w:lang w:val="en-GB"/>
        </w:rPr>
        <w:t>The language of instruction is English</w:t>
      </w:r>
      <w:r w:rsidR="002C52EC" w:rsidRPr="00217558">
        <w:rPr>
          <w:lang w:val="en-GB"/>
        </w:rPr>
        <w:t>.</w:t>
      </w:r>
    </w:p>
    <w:sectPr w:rsidR="00850419" w:rsidRPr="00217558" w:rsidSect="00EC5B1D">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65900" w14:textId="77777777" w:rsidR="00332171" w:rsidRDefault="00332171" w:rsidP="008546B6">
      <w:r>
        <w:separator/>
      </w:r>
    </w:p>
  </w:endnote>
  <w:endnote w:type="continuationSeparator" w:id="0">
    <w:p w14:paraId="29E087B0" w14:textId="77777777" w:rsidR="00332171" w:rsidRDefault="00332171" w:rsidP="0085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16E68" w14:textId="77777777" w:rsidR="00332171" w:rsidRDefault="00332171" w:rsidP="008546B6">
      <w:r>
        <w:separator/>
      </w:r>
    </w:p>
  </w:footnote>
  <w:footnote w:type="continuationSeparator" w:id="0">
    <w:p w14:paraId="606664EB" w14:textId="77777777" w:rsidR="00332171" w:rsidRDefault="00332171" w:rsidP="0085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F412" w14:textId="72C41222" w:rsidR="00332171" w:rsidRDefault="00332171" w:rsidP="00A43FBE">
    <w:pPr>
      <w:pStyle w:val="Header"/>
      <w:jc w:val="center"/>
    </w:pPr>
    <w:r>
      <w:rPr>
        <w:rFonts w:ascii="Palatino Linotype" w:hAnsi="Palatino Linotype" w:cs="Palatino Linotype"/>
        <w:sz w:val="24"/>
        <w:szCs w:val="24"/>
      </w:rPr>
      <w:drawing>
        <wp:inline distT="0" distB="0" distL="0" distR="0" wp14:anchorId="66F88A5A" wp14:editId="67E07D07">
          <wp:extent cx="2275205" cy="775970"/>
          <wp:effectExtent l="0" t="0" r="10795" b="1143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40E19"/>
    <w:multiLevelType w:val="hybridMultilevel"/>
    <w:tmpl w:val="EB6E7E3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0E742A9A"/>
    <w:multiLevelType w:val="hybridMultilevel"/>
    <w:tmpl w:val="88CA1154"/>
    <w:lvl w:ilvl="0" w:tplc="54780D90">
      <w:start w:val="2013"/>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5130F8E"/>
    <w:multiLevelType w:val="hybridMultilevel"/>
    <w:tmpl w:val="DF706492"/>
    <w:lvl w:ilvl="0" w:tplc="BDB423EA">
      <w:numFmt w:val="bullet"/>
      <w:lvlText w:val="-"/>
      <w:lvlJc w:val="left"/>
      <w:pPr>
        <w:tabs>
          <w:tab w:val="num" w:pos="720"/>
        </w:tabs>
        <w:ind w:left="720" w:hanging="360"/>
      </w:pPr>
      <w:rPr>
        <w:rFonts w:ascii="Times New Roman" w:eastAsia="Times New Roman" w:hAnsi="Times New Roman" w:hint="default"/>
      </w:rPr>
    </w:lvl>
    <w:lvl w:ilvl="1" w:tplc="041D0003">
      <w:start w:val="1"/>
      <w:numFmt w:val="bullet"/>
      <w:lvlText w:val="o"/>
      <w:lvlJc w:val="left"/>
      <w:pPr>
        <w:tabs>
          <w:tab w:val="num" w:pos="1440"/>
        </w:tabs>
        <w:ind w:left="1440" w:hanging="360"/>
      </w:pPr>
      <w:rPr>
        <w:rFonts w:ascii="Courier New" w:hAnsi="Courier New" w:cs="Arial"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Palatino Linotype" w:hint="default"/>
      </w:rPr>
    </w:lvl>
    <w:lvl w:ilvl="4" w:tplc="041D0003">
      <w:start w:val="1"/>
      <w:numFmt w:val="bullet"/>
      <w:lvlText w:val="o"/>
      <w:lvlJc w:val="left"/>
      <w:pPr>
        <w:tabs>
          <w:tab w:val="num" w:pos="3600"/>
        </w:tabs>
        <w:ind w:left="3600" w:hanging="360"/>
      </w:pPr>
      <w:rPr>
        <w:rFonts w:ascii="Courier New" w:hAnsi="Courier New" w:cs="Arial"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Palatino Linotype" w:hint="default"/>
      </w:rPr>
    </w:lvl>
    <w:lvl w:ilvl="7" w:tplc="041D0003">
      <w:start w:val="1"/>
      <w:numFmt w:val="bullet"/>
      <w:lvlText w:val="o"/>
      <w:lvlJc w:val="left"/>
      <w:pPr>
        <w:tabs>
          <w:tab w:val="num" w:pos="5760"/>
        </w:tabs>
        <w:ind w:left="5760" w:hanging="360"/>
      </w:pPr>
      <w:rPr>
        <w:rFonts w:ascii="Courier New" w:hAnsi="Courier New" w:cs="Arial"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4">
    <w:nsid w:val="277317A0"/>
    <w:multiLevelType w:val="hybridMultilevel"/>
    <w:tmpl w:val="1E587F0A"/>
    <w:lvl w:ilvl="0" w:tplc="54780D90">
      <w:start w:val="201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E6698E"/>
    <w:multiLevelType w:val="hybridMultilevel"/>
    <w:tmpl w:val="73B8C7CA"/>
    <w:lvl w:ilvl="0" w:tplc="54780D90">
      <w:start w:val="201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9C2093B"/>
    <w:multiLevelType w:val="hybridMultilevel"/>
    <w:tmpl w:val="9C2811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6B55B82"/>
    <w:multiLevelType w:val="hybridMultilevel"/>
    <w:tmpl w:val="10F288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1304"/>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4C"/>
    <w:rsid w:val="000054D4"/>
    <w:rsid w:val="00013435"/>
    <w:rsid w:val="00054773"/>
    <w:rsid w:val="00055605"/>
    <w:rsid w:val="0006441A"/>
    <w:rsid w:val="00084BF1"/>
    <w:rsid w:val="00087325"/>
    <w:rsid w:val="000B60EF"/>
    <w:rsid w:val="000B65FB"/>
    <w:rsid w:val="001E7A43"/>
    <w:rsid w:val="00217558"/>
    <w:rsid w:val="00230AF0"/>
    <w:rsid w:val="00237CAD"/>
    <w:rsid w:val="00244EB0"/>
    <w:rsid w:val="00255185"/>
    <w:rsid w:val="0025730D"/>
    <w:rsid w:val="002C47C7"/>
    <w:rsid w:val="002C52EC"/>
    <w:rsid w:val="00332171"/>
    <w:rsid w:val="003577C1"/>
    <w:rsid w:val="00365926"/>
    <w:rsid w:val="004031FB"/>
    <w:rsid w:val="00405A1E"/>
    <w:rsid w:val="0040606D"/>
    <w:rsid w:val="00406109"/>
    <w:rsid w:val="00474F4C"/>
    <w:rsid w:val="00484E49"/>
    <w:rsid w:val="00491DC3"/>
    <w:rsid w:val="004B3E6D"/>
    <w:rsid w:val="004B51EF"/>
    <w:rsid w:val="004C362F"/>
    <w:rsid w:val="005009AF"/>
    <w:rsid w:val="00516BAF"/>
    <w:rsid w:val="00570B6A"/>
    <w:rsid w:val="005A180D"/>
    <w:rsid w:val="005E7DCC"/>
    <w:rsid w:val="006067C0"/>
    <w:rsid w:val="00660793"/>
    <w:rsid w:val="006700B4"/>
    <w:rsid w:val="006806AA"/>
    <w:rsid w:val="00681191"/>
    <w:rsid w:val="00685DCC"/>
    <w:rsid w:val="006B394F"/>
    <w:rsid w:val="006C2150"/>
    <w:rsid w:val="006E04CE"/>
    <w:rsid w:val="006E3C78"/>
    <w:rsid w:val="00732ACC"/>
    <w:rsid w:val="00753F25"/>
    <w:rsid w:val="007B29E1"/>
    <w:rsid w:val="007C5418"/>
    <w:rsid w:val="007E3860"/>
    <w:rsid w:val="00816769"/>
    <w:rsid w:val="00843B29"/>
    <w:rsid w:val="00850419"/>
    <w:rsid w:val="008528BC"/>
    <w:rsid w:val="008546B6"/>
    <w:rsid w:val="00866AC0"/>
    <w:rsid w:val="008673FE"/>
    <w:rsid w:val="00887190"/>
    <w:rsid w:val="008E1C03"/>
    <w:rsid w:val="008F05AA"/>
    <w:rsid w:val="008F6B02"/>
    <w:rsid w:val="009240BE"/>
    <w:rsid w:val="00986431"/>
    <w:rsid w:val="00990FB3"/>
    <w:rsid w:val="009A70F6"/>
    <w:rsid w:val="00A210F8"/>
    <w:rsid w:val="00A43FBE"/>
    <w:rsid w:val="00A62E70"/>
    <w:rsid w:val="00A76378"/>
    <w:rsid w:val="00AC1818"/>
    <w:rsid w:val="00AE15FE"/>
    <w:rsid w:val="00AE7701"/>
    <w:rsid w:val="00B236A6"/>
    <w:rsid w:val="00B560B2"/>
    <w:rsid w:val="00BA5B1D"/>
    <w:rsid w:val="00BC26B2"/>
    <w:rsid w:val="00BE4F85"/>
    <w:rsid w:val="00C35BFB"/>
    <w:rsid w:val="00C45DB9"/>
    <w:rsid w:val="00C7778D"/>
    <w:rsid w:val="00CB3833"/>
    <w:rsid w:val="00CD1DA4"/>
    <w:rsid w:val="00D142A0"/>
    <w:rsid w:val="00D53F2B"/>
    <w:rsid w:val="00D73132"/>
    <w:rsid w:val="00DB550F"/>
    <w:rsid w:val="00E13075"/>
    <w:rsid w:val="00E252E5"/>
    <w:rsid w:val="00E419A5"/>
    <w:rsid w:val="00E43820"/>
    <w:rsid w:val="00E53120"/>
    <w:rsid w:val="00E64340"/>
    <w:rsid w:val="00EA0B02"/>
    <w:rsid w:val="00EC5B1D"/>
    <w:rsid w:val="00F160E5"/>
    <w:rsid w:val="00F1795F"/>
    <w:rsid w:val="00F30CA8"/>
    <w:rsid w:val="00F31B0D"/>
    <w:rsid w:val="00F4285D"/>
    <w:rsid w:val="00F718BB"/>
    <w:rsid w:val="00F91A02"/>
    <w:rsid w:val="00FF7425"/>
  </w:rsids>
  <m:mathPr>
    <m:mathFont m:val="Cambria Math"/>
    <m:brkBin m:val="before"/>
    <m:brkBinSub m:val="--"/>
    <m:smallFrac/>
    <m:dispDef/>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A9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394F"/>
    <w:pPr>
      <w:keepNext/>
      <w:tabs>
        <w:tab w:val="left" w:pos="567"/>
      </w:tabs>
      <w:suppressAutoHyphens/>
      <w:spacing w:line="240" w:lineRule="exact"/>
      <w:ind w:left="3544" w:hanging="3544"/>
      <w:outlineLvl w:val="1"/>
    </w:pPr>
    <w:rPr>
      <w:rFonts w:ascii="Garamond" w:eastAsia="Times New Roman" w:hAnsi="Garamond" w:cs="Times New Roman"/>
      <w:b/>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4C"/>
    <w:pPr>
      <w:ind w:left="720"/>
      <w:contextualSpacing/>
    </w:pPr>
  </w:style>
  <w:style w:type="table" w:styleId="TableGrid">
    <w:name w:val="Table Grid"/>
    <w:basedOn w:val="TableNormal"/>
    <w:uiPriority w:val="59"/>
    <w:rsid w:val="00F9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78D"/>
    <w:rPr>
      <w:rFonts w:ascii="Tahoma" w:hAnsi="Tahoma" w:cs="Tahoma"/>
      <w:sz w:val="16"/>
      <w:szCs w:val="16"/>
    </w:rPr>
  </w:style>
  <w:style w:type="character" w:customStyle="1" w:styleId="BalloonTextChar">
    <w:name w:val="Balloon Text Char"/>
    <w:basedOn w:val="DefaultParagraphFont"/>
    <w:link w:val="BalloonText"/>
    <w:uiPriority w:val="99"/>
    <w:semiHidden/>
    <w:rsid w:val="00C7778D"/>
    <w:rPr>
      <w:rFonts w:ascii="Tahoma" w:hAnsi="Tahoma" w:cs="Tahoma"/>
      <w:sz w:val="16"/>
      <w:szCs w:val="16"/>
    </w:rPr>
  </w:style>
  <w:style w:type="paragraph" w:styleId="FootnoteText">
    <w:name w:val="footnote text"/>
    <w:basedOn w:val="Normal"/>
    <w:link w:val="FootnoteTextChar"/>
    <w:uiPriority w:val="99"/>
    <w:unhideWhenUsed/>
    <w:rsid w:val="008546B6"/>
  </w:style>
  <w:style w:type="character" w:customStyle="1" w:styleId="FootnoteTextChar">
    <w:name w:val="Footnote Text Char"/>
    <w:basedOn w:val="DefaultParagraphFont"/>
    <w:link w:val="FootnoteText"/>
    <w:uiPriority w:val="99"/>
    <w:rsid w:val="008546B6"/>
  </w:style>
  <w:style w:type="character" w:styleId="FootnoteReference">
    <w:name w:val="footnote reference"/>
    <w:basedOn w:val="DefaultParagraphFont"/>
    <w:uiPriority w:val="99"/>
    <w:unhideWhenUsed/>
    <w:rsid w:val="008546B6"/>
    <w:rPr>
      <w:vertAlign w:val="superscript"/>
    </w:rPr>
  </w:style>
  <w:style w:type="character" w:styleId="Hyperlink">
    <w:name w:val="Hyperlink"/>
    <w:basedOn w:val="DefaultParagraphFont"/>
    <w:uiPriority w:val="99"/>
    <w:unhideWhenUsed/>
    <w:rsid w:val="00054773"/>
    <w:rPr>
      <w:color w:val="0000FF" w:themeColor="hyperlink"/>
      <w:u w:val="single"/>
    </w:rPr>
  </w:style>
  <w:style w:type="character" w:styleId="CommentReference">
    <w:name w:val="annotation reference"/>
    <w:basedOn w:val="DefaultParagraphFont"/>
    <w:uiPriority w:val="99"/>
    <w:semiHidden/>
    <w:unhideWhenUsed/>
    <w:rsid w:val="00B236A6"/>
    <w:rPr>
      <w:sz w:val="16"/>
      <w:szCs w:val="16"/>
    </w:rPr>
  </w:style>
  <w:style w:type="paragraph" w:styleId="CommentText">
    <w:name w:val="annotation text"/>
    <w:basedOn w:val="Normal"/>
    <w:link w:val="CommentTextChar"/>
    <w:uiPriority w:val="99"/>
    <w:semiHidden/>
    <w:unhideWhenUsed/>
    <w:rsid w:val="00B236A6"/>
    <w:rPr>
      <w:sz w:val="20"/>
      <w:szCs w:val="20"/>
    </w:rPr>
  </w:style>
  <w:style w:type="character" w:customStyle="1" w:styleId="CommentTextChar">
    <w:name w:val="Comment Text Char"/>
    <w:basedOn w:val="DefaultParagraphFont"/>
    <w:link w:val="CommentText"/>
    <w:uiPriority w:val="99"/>
    <w:semiHidden/>
    <w:rsid w:val="00B236A6"/>
    <w:rPr>
      <w:sz w:val="20"/>
      <w:szCs w:val="20"/>
    </w:rPr>
  </w:style>
  <w:style w:type="paragraph" w:styleId="CommentSubject">
    <w:name w:val="annotation subject"/>
    <w:basedOn w:val="CommentText"/>
    <w:next w:val="CommentText"/>
    <w:link w:val="CommentSubjectChar"/>
    <w:uiPriority w:val="99"/>
    <w:semiHidden/>
    <w:unhideWhenUsed/>
    <w:rsid w:val="00B236A6"/>
    <w:rPr>
      <w:b/>
      <w:bCs/>
    </w:rPr>
  </w:style>
  <w:style w:type="character" w:customStyle="1" w:styleId="CommentSubjectChar">
    <w:name w:val="Comment Subject Char"/>
    <w:basedOn w:val="CommentTextChar"/>
    <w:link w:val="CommentSubject"/>
    <w:uiPriority w:val="99"/>
    <w:semiHidden/>
    <w:rsid w:val="00B236A6"/>
    <w:rPr>
      <w:b/>
      <w:bCs/>
      <w:sz w:val="20"/>
      <w:szCs w:val="20"/>
    </w:rPr>
  </w:style>
  <w:style w:type="character" w:customStyle="1" w:styleId="Heading2Char">
    <w:name w:val="Heading 2 Char"/>
    <w:basedOn w:val="DefaultParagraphFont"/>
    <w:link w:val="Heading2"/>
    <w:rsid w:val="006B394F"/>
    <w:rPr>
      <w:rFonts w:ascii="Garamond" w:eastAsia="Times New Roman" w:hAnsi="Garamond" w:cs="Times New Roman"/>
      <w:b/>
      <w:szCs w:val="20"/>
      <w:u w:val="single"/>
      <w:lang w:eastAsia="ar-SA"/>
    </w:rPr>
  </w:style>
  <w:style w:type="paragraph" w:styleId="Header">
    <w:name w:val="header"/>
    <w:basedOn w:val="Normal"/>
    <w:link w:val="HeaderChar"/>
    <w:rsid w:val="006B394F"/>
    <w:pPr>
      <w:widowControl w:val="0"/>
      <w:spacing w:line="280" w:lineRule="atLeast"/>
    </w:pPr>
    <w:rPr>
      <w:rFonts w:ascii="AGaramond" w:eastAsia="Times New Roman" w:hAnsi="AGaramond" w:cs="AGaramond"/>
      <w:noProof/>
      <w:kern w:val="20"/>
      <w:sz w:val="22"/>
      <w:szCs w:val="22"/>
    </w:rPr>
  </w:style>
  <w:style w:type="character" w:customStyle="1" w:styleId="HeaderChar">
    <w:name w:val="Header Char"/>
    <w:basedOn w:val="DefaultParagraphFont"/>
    <w:link w:val="Header"/>
    <w:rsid w:val="006B394F"/>
    <w:rPr>
      <w:rFonts w:ascii="AGaramond" w:eastAsia="Times New Roman" w:hAnsi="AGaramond" w:cs="AGaramond"/>
      <w:noProof/>
      <w:kern w:val="20"/>
      <w:sz w:val="22"/>
      <w:szCs w:val="22"/>
    </w:rPr>
  </w:style>
  <w:style w:type="paragraph" w:styleId="Footer">
    <w:name w:val="footer"/>
    <w:basedOn w:val="Normal"/>
    <w:link w:val="FooterChar"/>
    <w:uiPriority w:val="99"/>
    <w:unhideWhenUsed/>
    <w:rsid w:val="00A43FBE"/>
    <w:pPr>
      <w:tabs>
        <w:tab w:val="center" w:pos="4536"/>
        <w:tab w:val="right" w:pos="9072"/>
      </w:tabs>
    </w:pPr>
  </w:style>
  <w:style w:type="character" w:customStyle="1" w:styleId="FooterChar">
    <w:name w:val="Footer Char"/>
    <w:basedOn w:val="DefaultParagraphFont"/>
    <w:link w:val="Footer"/>
    <w:uiPriority w:val="99"/>
    <w:rsid w:val="00A4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B394F"/>
    <w:pPr>
      <w:keepNext/>
      <w:tabs>
        <w:tab w:val="left" w:pos="567"/>
      </w:tabs>
      <w:suppressAutoHyphens/>
      <w:spacing w:line="240" w:lineRule="exact"/>
      <w:ind w:left="3544" w:hanging="3544"/>
      <w:outlineLvl w:val="1"/>
    </w:pPr>
    <w:rPr>
      <w:rFonts w:ascii="Garamond" w:eastAsia="Times New Roman" w:hAnsi="Garamond" w:cs="Times New Roman"/>
      <w:b/>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F4C"/>
    <w:pPr>
      <w:ind w:left="720"/>
      <w:contextualSpacing/>
    </w:pPr>
  </w:style>
  <w:style w:type="table" w:styleId="TableGrid">
    <w:name w:val="Table Grid"/>
    <w:basedOn w:val="TableNormal"/>
    <w:uiPriority w:val="59"/>
    <w:rsid w:val="00F91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78D"/>
    <w:rPr>
      <w:rFonts w:ascii="Tahoma" w:hAnsi="Tahoma" w:cs="Tahoma"/>
      <w:sz w:val="16"/>
      <w:szCs w:val="16"/>
    </w:rPr>
  </w:style>
  <w:style w:type="character" w:customStyle="1" w:styleId="BalloonTextChar">
    <w:name w:val="Balloon Text Char"/>
    <w:basedOn w:val="DefaultParagraphFont"/>
    <w:link w:val="BalloonText"/>
    <w:uiPriority w:val="99"/>
    <w:semiHidden/>
    <w:rsid w:val="00C7778D"/>
    <w:rPr>
      <w:rFonts w:ascii="Tahoma" w:hAnsi="Tahoma" w:cs="Tahoma"/>
      <w:sz w:val="16"/>
      <w:szCs w:val="16"/>
    </w:rPr>
  </w:style>
  <w:style w:type="paragraph" w:styleId="FootnoteText">
    <w:name w:val="footnote text"/>
    <w:basedOn w:val="Normal"/>
    <w:link w:val="FootnoteTextChar"/>
    <w:uiPriority w:val="99"/>
    <w:unhideWhenUsed/>
    <w:rsid w:val="008546B6"/>
  </w:style>
  <w:style w:type="character" w:customStyle="1" w:styleId="FootnoteTextChar">
    <w:name w:val="Footnote Text Char"/>
    <w:basedOn w:val="DefaultParagraphFont"/>
    <w:link w:val="FootnoteText"/>
    <w:uiPriority w:val="99"/>
    <w:rsid w:val="008546B6"/>
  </w:style>
  <w:style w:type="character" w:styleId="FootnoteReference">
    <w:name w:val="footnote reference"/>
    <w:basedOn w:val="DefaultParagraphFont"/>
    <w:uiPriority w:val="99"/>
    <w:unhideWhenUsed/>
    <w:rsid w:val="008546B6"/>
    <w:rPr>
      <w:vertAlign w:val="superscript"/>
    </w:rPr>
  </w:style>
  <w:style w:type="character" w:styleId="Hyperlink">
    <w:name w:val="Hyperlink"/>
    <w:basedOn w:val="DefaultParagraphFont"/>
    <w:uiPriority w:val="99"/>
    <w:unhideWhenUsed/>
    <w:rsid w:val="00054773"/>
    <w:rPr>
      <w:color w:val="0000FF" w:themeColor="hyperlink"/>
      <w:u w:val="single"/>
    </w:rPr>
  </w:style>
  <w:style w:type="character" w:styleId="CommentReference">
    <w:name w:val="annotation reference"/>
    <w:basedOn w:val="DefaultParagraphFont"/>
    <w:uiPriority w:val="99"/>
    <w:semiHidden/>
    <w:unhideWhenUsed/>
    <w:rsid w:val="00B236A6"/>
    <w:rPr>
      <w:sz w:val="16"/>
      <w:szCs w:val="16"/>
    </w:rPr>
  </w:style>
  <w:style w:type="paragraph" w:styleId="CommentText">
    <w:name w:val="annotation text"/>
    <w:basedOn w:val="Normal"/>
    <w:link w:val="CommentTextChar"/>
    <w:uiPriority w:val="99"/>
    <w:semiHidden/>
    <w:unhideWhenUsed/>
    <w:rsid w:val="00B236A6"/>
    <w:rPr>
      <w:sz w:val="20"/>
      <w:szCs w:val="20"/>
    </w:rPr>
  </w:style>
  <w:style w:type="character" w:customStyle="1" w:styleId="CommentTextChar">
    <w:name w:val="Comment Text Char"/>
    <w:basedOn w:val="DefaultParagraphFont"/>
    <w:link w:val="CommentText"/>
    <w:uiPriority w:val="99"/>
    <w:semiHidden/>
    <w:rsid w:val="00B236A6"/>
    <w:rPr>
      <w:sz w:val="20"/>
      <w:szCs w:val="20"/>
    </w:rPr>
  </w:style>
  <w:style w:type="paragraph" w:styleId="CommentSubject">
    <w:name w:val="annotation subject"/>
    <w:basedOn w:val="CommentText"/>
    <w:next w:val="CommentText"/>
    <w:link w:val="CommentSubjectChar"/>
    <w:uiPriority w:val="99"/>
    <w:semiHidden/>
    <w:unhideWhenUsed/>
    <w:rsid w:val="00B236A6"/>
    <w:rPr>
      <w:b/>
      <w:bCs/>
    </w:rPr>
  </w:style>
  <w:style w:type="character" w:customStyle="1" w:styleId="CommentSubjectChar">
    <w:name w:val="Comment Subject Char"/>
    <w:basedOn w:val="CommentTextChar"/>
    <w:link w:val="CommentSubject"/>
    <w:uiPriority w:val="99"/>
    <w:semiHidden/>
    <w:rsid w:val="00B236A6"/>
    <w:rPr>
      <w:b/>
      <w:bCs/>
      <w:sz w:val="20"/>
      <w:szCs w:val="20"/>
    </w:rPr>
  </w:style>
  <w:style w:type="character" w:customStyle="1" w:styleId="Heading2Char">
    <w:name w:val="Heading 2 Char"/>
    <w:basedOn w:val="DefaultParagraphFont"/>
    <w:link w:val="Heading2"/>
    <w:rsid w:val="006B394F"/>
    <w:rPr>
      <w:rFonts w:ascii="Garamond" w:eastAsia="Times New Roman" w:hAnsi="Garamond" w:cs="Times New Roman"/>
      <w:b/>
      <w:szCs w:val="20"/>
      <w:u w:val="single"/>
      <w:lang w:eastAsia="ar-SA"/>
    </w:rPr>
  </w:style>
  <w:style w:type="paragraph" w:styleId="Header">
    <w:name w:val="header"/>
    <w:basedOn w:val="Normal"/>
    <w:link w:val="HeaderChar"/>
    <w:rsid w:val="006B394F"/>
    <w:pPr>
      <w:widowControl w:val="0"/>
      <w:spacing w:line="280" w:lineRule="atLeast"/>
    </w:pPr>
    <w:rPr>
      <w:rFonts w:ascii="AGaramond" w:eastAsia="Times New Roman" w:hAnsi="AGaramond" w:cs="AGaramond"/>
      <w:noProof/>
      <w:kern w:val="20"/>
      <w:sz w:val="22"/>
      <w:szCs w:val="22"/>
    </w:rPr>
  </w:style>
  <w:style w:type="character" w:customStyle="1" w:styleId="HeaderChar">
    <w:name w:val="Header Char"/>
    <w:basedOn w:val="DefaultParagraphFont"/>
    <w:link w:val="Header"/>
    <w:rsid w:val="006B394F"/>
    <w:rPr>
      <w:rFonts w:ascii="AGaramond" w:eastAsia="Times New Roman" w:hAnsi="AGaramond" w:cs="AGaramond"/>
      <w:noProof/>
      <w:kern w:val="20"/>
      <w:sz w:val="22"/>
      <w:szCs w:val="22"/>
    </w:rPr>
  </w:style>
  <w:style w:type="paragraph" w:styleId="Footer">
    <w:name w:val="footer"/>
    <w:basedOn w:val="Normal"/>
    <w:link w:val="FooterChar"/>
    <w:uiPriority w:val="99"/>
    <w:unhideWhenUsed/>
    <w:rsid w:val="00A43FBE"/>
    <w:pPr>
      <w:tabs>
        <w:tab w:val="center" w:pos="4536"/>
        <w:tab w:val="right" w:pos="9072"/>
      </w:tabs>
    </w:pPr>
  </w:style>
  <w:style w:type="character" w:customStyle="1" w:styleId="FooterChar">
    <w:name w:val="Footer Char"/>
    <w:basedOn w:val="DefaultParagraphFont"/>
    <w:link w:val="Footer"/>
    <w:uiPriority w:val="99"/>
    <w:rsid w:val="00A4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4</Pages>
  <Words>949</Words>
  <Characters>5034</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Göteborgs Universitet</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 Wetterberg</dc:creator>
  <cp:lastModifiedBy>Andreas Rosén</cp:lastModifiedBy>
  <cp:revision>13</cp:revision>
  <dcterms:created xsi:type="dcterms:W3CDTF">2013-12-21T09:42:00Z</dcterms:created>
  <dcterms:modified xsi:type="dcterms:W3CDTF">2014-05-20T07:55:00Z</dcterms:modified>
</cp:coreProperties>
</file>